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A3834" w14:textId="77777777" w:rsidR="00DC6358" w:rsidRDefault="00DC6358" w:rsidP="00DC6358">
      <w:pPr>
        <w:pStyle w:val="BodyText"/>
        <w:spacing w:before="4"/>
        <w:rPr>
          <w:b/>
          <w:sz w:val="7"/>
        </w:rPr>
      </w:pPr>
    </w:p>
    <w:p w14:paraId="09883368" w14:textId="26167111" w:rsidR="0032645C" w:rsidRPr="00FC50A6" w:rsidRDefault="0032645C" w:rsidP="0032645C">
      <w:pPr>
        <w:pStyle w:val="CRCoverPage"/>
        <w:tabs>
          <w:tab w:val="right" w:pos="9639"/>
        </w:tabs>
        <w:spacing w:after="0"/>
        <w:rPr>
          <w:rFonts w:cs="Arial"/>
          <w:b/>
          <w:i/>
          <w:noProof/>
          <w:sz w:val="24"/>
          <w:szCs w:val="24"/>
          <w:lang w:val="en-US"/>
        </w:rPr>
      </w:pPr>
      <w:r w:rsidRPr="00FC50A6">
        <w:rPr>
          <w:rFonts w:cs="Arial"/>
          <w:b/>
          <w:noProof/>
          <w:sz w:val="24"/>
          <w:szCs w:val="24"/>
          <w:lang w:val="en-US"/>
        </w:rPr>
        <w:t>3GPP TSG-WG RAN4 Meeting #</w:t>
      </w:r>
      <w:r w:rsidR="00864014" w:rsidRPr="00FC50A6">
        <w:rPr>
          <w:rFonts w:cs="Arial"/>
          <w:b/>
          <w:noProof/>
          <w:sz w:val="24"/>
          <w:szCs w:val="24"/>
          <w:lang w:val="en-US"/>
        </w:rPr>
        <w:t>10</w:t>
      </w:r>
      <w:r w:rsidR="00E0247C">
        <w:rPr>
          <w:rFonts w:cs="Arial" w:hint="eastAsia"/>
          <w:b/>
          <w:noProof/>
          <w:sz w:val="24"/>
          <w:szCs w:val="24"/>
          <w:lang w:val="en-US" w:eastAsia="ja-JP"/>
        </w:rPr>
        <w:t>4</w:t>
      </w:r>
      <w:r w:rsidR="00E0247C">
        <w:rPr>
          <w:rFonts w:cs="Arial"/>
          <w:b/>
          <w:noProof/>
          <w:sz w:val="24"/>
          <w:szCs w:val="24"/>
          <w:lang w:val="en-US" w:eastAsia="ja-JP"/>
        </w:rPr>
        <w:t>-e</w:t>
      </w:r>
      <w:r w:rsidRPr="00FC50A6">
        <w:rPr>
          <w:rFonts w:cs="Arial"/>
          <w:b/>
          <w:i/>
          <w:noProof/>
          <w:sz w:val="24"/>
          <w:szCs w:val="24"/>
          <w:lang w:val="en-US"/>
        </w:rPr>
        <w:tab/>
      </w:r>
      <w:r w:rsidR="00143E58" w:rsidRPr="00143E58">
        <w:rPr>
          <w:rFonts w:cs="Arial"/>
          <w:b/>
          <w:i/>
          <w:noProof/>
          <w:sz w:val="24"/>
          <w:szCs w:val="24"/>
          <w:lang w:val="en-US"/>
        </w:rPr>
        <w:t>R4-2212066</w:t>
      </w:r>
    </w:p>
    <w:p w14:paraId="4928D56D" w14:textId="5F99AD4A" w:rsidR="0032645C" w:rsidRPr="00FC50A6" w:rsidRDefault="0032645C" w:rsidP="0032645C">
      <w:pPr>
        <w:pStyle w:val="CRCoverPage"/>
        <w:outlineLvl w:val="0"/>
        <w:rPr>
          <w:rFonts w:cs="Arial"/>
          <w:b/>
          <w:noProof/>
          <w:sz w:val="24"/>
          <w:lang w:val="en-US"/>
        </w:rPr>
      </w:pPr>
      <w:r w:rsidRPr="00FC50A6">
        <w:rPr>
          <w:rFonts w:cs="Arial"/>
          <w:b/>
          <w:noProof/>
          <w:sz w:val="24"/>
          <w:lang w:val="en-US"/>
        </w:rPr>
        <w:t xml:space="preserve">Online, </w:t>
      </w:r>
      <w:r w:rsidR="009A0DAB">
        <w:rPr>
          <w:rFonts w:cs="Arial"/>
          <w:b/>
          <w:noProof/>
          <w:sz w:val="24"/>
          <w:lang w:val="en-US"/>
        </w:rPr>
        <w:t>1</w:t>
      </w:r>
      <w:r w:rsidR="003321C9">
        <w:rPr>
          <w:rFonts w:cs="Arial"/>
          <w:b/>
          <w:noProof/>
          <w:sz w:val="24"/>
          <w:lang w:val="en-US"/>
        </w:rPr>
        <w:t>5</w:t>
      </w:r>
      <w:r w:rsidR="00DF743C" w:rsidRPr="009F05A2">
        <w:rPr>
          <w:rFonts w:cs="Arial"/>
          <w:b/>
          <w:noProof/>
          <w:sz w:val="24"/>
          <w:vertAlign w:val="superscript"/>
          <w:lang w:val="en-US"/>
        </w:rPr>
        <w:t>th</w:t>
      </w:r>
      <w:r w:rsidRPr="00FC50A6">
        <w:rPr>
          <w:rFonts w:cs="Arial"/>
          <w:b/>
          <w:noProof/>
          <w:sz w:val="24"/>
          <w:lang w:val="en-US"/>
        </w:rPr>
        <w:t xml:space="preserve"> – </w:t>
      </w:r>
      <w:r w:rsidR="00DF743C">
        <w:rPr>
          <w:rFonts w:cs="Arial"/>
          <w:b/>
          <w:noProof/>
          <w:sz w:val="24"/>
          <w:lang w:val="en-US"/>
        </w:rPr>
        <w:t>2</w:t>
      </w:r>
      <w:r w:rsidR="003321C9">
        <w:rPr>
          <w:rFonts w:cs="Arial"/>
          <w:b/>
          <w:noProof/>
          <w:sz w:val="24"/>
          <w:lang w:val="en-US"/>
        </w:rPr>
        <w:t>6</w:t>
      </w:r>
      <w:r w:rsidR="00DF743C" w:rsidRPr="00FC50A6">
        <w:rPr>
          <w:rFonts w:cs="Arial"/>
          <w:b/>
          <w:noProof/>
          <w:sz w:val="24"/>
          <w:vertAlign w:val="superscript"/>
          <w:lang w:val="en-US"/>
        </w:rPr>
        <w:t>th</w:t>
      </w:r>
      <w:r w:rsidR="00DF743C" w:rsidRPr="00FC50A6">
        <w:rPr>
          <w:rFonts w:cs="Arial"/>
          <w:b/>
          <w:noProof/>
          <w:sz w:val="24"/>
          <w:lang w:val="en-US"/>
        </w:rPr>
        <w:t xml:space="preserve"> </w:t>
      </w:r>
      <w:r w:rsidR="003321C9">
        <w:rPr>
          <w:rFonts w:cs="Arial"/>
          <w:b/>
          <w:noProof/>
          <w:sz w:val="24"/>
          <w:lang w:val="en-US"/>
        </w:rPr>
        <w:t>Auguest</w:t>
      </w:r>
      <w:r w:rsidRPr="00FC50A6">
        <w:rPr>
          <w:rFonts w:cs="Arial"/>
          <w:b/>
          <w:noProof/>
          <w:sz w:val="24"/>
          <w:lang w:val="en-US"/>
        </w:rPr>
        <w:t xml:space="preserve">, </w:t>
      </w:r>
      <w:r w:rsidR="00864014" w:rsidRPr="00FC50A6">
        <w:rPr>
          <w:rFonts w:cs="Arial"/>
          <w:b/>
          <w:noProof/>
          <w:sz w:val="24"/>
          <w:lang w:val="en-US"/>
        </w:rPr>
        <w:t>202</w:t>
      </w:r>
      <w:r w:rsidR="00864014">
        <w:rPr>
          <w:rFonts w:cs="Arial"/>
          <w:b/>
          <w:noProof/>
          <w:sz w:val="24"/>
          <w:lang w:val="en-US"/>
        </w:rPr>
        <w:t>2</w:t>
      </w:r>
    </w:p>
    <w:p w14:paraId="79F3DC15" w14:textId="77777777" w:rsidR="00DC6358" w:rsidRPr="00FC50A6" w:rsidRDefault="00DC6358" w:rsidP="00DC6358">
      <w:pPr>
        <w:rPr>
          <w:rFonts w:ascii="Arial" w:hAnsi="Arial" w:cs="Arial"/>
          <w:b/>
          <w:noProof/>
          <w:sz w:val="24"/>
          <w:szCs w:val="24"/>
        </w:rPr>
      </w:pPr>
    </w:p>
    <w:p w14:paraId="1B4F0788" w14:textId="4FC90299" w:rsidR="00DC6358" w:rsidRPr="00FC50A6" w:rsidRDefault="00DC6358" w:rsidP="00DC6358">
      <w:pPr>
        <w:rPr>
          <w:sz w:val="24"/>
          <w:szCs w:val="24"/>
        </w:rPr>
      </w:pPr>
      <w:r w:rsidRPr="00FC50A6">
        <w:rPr>
          <w:b/>
          <w:sz w:val="24"/>
          <w:szCs w:val="24"/>
        </w:rPr>
        <w:t>Source: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t>Nokia, Nokia Shanghai Bell</w:t>
      </w:r>
    </w:p>
    <w:p w14:paraId="333B2105" w14:textId="0BCF525D" w:rsidR="007066E6" w:rsidRPr="00FC50A6" w:rsidRDefault="00DC6358" w:rsidP="00D43468">
      <w:pPr>
        <w:rPr>
          <w:sz w:val="24"/>
          <w:szCs w:val="24"/>
        </w:rPr>
      </w:pPr>
      <w:r w:rsidRPr="00FC50A6">
        <w:rPr>
          <w:b/>
          <w:sz w:val="24"/>
          <w:szCs w:val="24"/>
        </w:rPr>
        <w:t>Title: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r>
      <w:r w:rsidR="00941134">
        <w:rPr>
          <w:sz w:val="24"/>
          <w:szCs w:val="24"/>
        </w:rPr>
        <w:t>30 MHz UE in</w:t>
      </w:r>
      <w:r w:rsidR="00A45C35" w:rsidRPr="00A45C35">
        <w:rPr>
          <w:sz w:val="24"/>
          <w:szCs w:val="24"/>
        </w:rPr>
        <w:t xml:space="preserve"> 40MHz network</w:t>
      </w:r>
    </w:p>
    <w:p w14:paraId="632E5E14" w14:textId="4996F40D" w:rsidR="00DC6358" w:rsidRPr="0072093D" w:rsidRDefault="00DC6358" w:rsidP="00DC6358">
      <w:pPr>
        <w:rPr>
          <w:sz w:val="24"/>
          <w:szCs w:val="24"/>
        </w:rPr>
      </w:pPr>
      <w:r w:rsidRPr="00FC50A6">
        <w:rPr>
          <w:b/>
          <w:sz w:val="24"/>
          <w:szCs w:val="24"/>
        </w:rPr>
        <w:t xml:space="preserve">Agenda Item: </w:t>
      </w:r>
      <w:r w:rsidRPr="00FC50A6">
        <w:rPr>
          <w:b/>
          <w:sz w:val="24"/>
          <w:szCs w:val="24"/>
        </w:rPr>
        <w:tab/>
      </w:r>
      <w:r w:rsidR="00941134">
        <w:rPr>
          <w:sz w:val="24"/>
          <w:szCs w:val="24"/>
          <w:lang w:eastAsia="ja-JP"/>
        </w:rPr>
        <w:t>4.1.1</w:t>
      </w:r>
    </w:p>
    <w:p w14:paraId="04DC1DD4" w14:textId="2B6F80E5"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1BFF5CBC" w:rsidR="00DC6358" w:rsidRDefault="00DC6358" w:rsidP="00DC6358">
      <w:pPr>
        <w:pStyle w:val="Heading1"/>
      </w:pPr>
      <w:r w:rsidRPr="009153FC">
        <w:t>Introduction</w:t>
      </w:r>
    </w:p>
    <w:p w14:paraId="5BB8C031" w14:textId="148BCA13" w:rsidR="00A706FB" w:rsidRDefault="00A706FB" w:rsidP="00A706FB">
      <w:r>
        <w:t xml:space="preserve">The issue to deploy 40 MHz system bandwidth with 30 MHz UE </w:t>
      </w:r>
      <w:r w:rsidR="00941134">
        <w:t>was</w:t>
      </w:r>
      <w:r>
        <w:t xml:space="preserve"> reported in RAN4#103e</w:t>
      </w:r>
      <w:r w:rsidR="00BA7758">
        <w:t xml:space="preserve"> [1]</w:t>
      </w:r>
      <w:r>
        <w:t>. Five potential solutions were summarized in WF [2]</w:t>
      </w:r>
      <w:r w:rsidR="00941134">
        <w:t xml:space="preserve"> and t</w:t>
      </w:r>
      <w:r w:rsidR="00A0076E">
        <w:t>he agreement</w:t>
      </w:r>
      <w:r w:rsidR="00941134">
        <w:t>s below were made</w:t>
      </w:r>
      <w:r w:rsidR="00A0076E">
        <w:t>.</w:t>
      </w:r>
    </w:p>
    <w:p w14:paraId="1C5A9E43" w14:textId="77777777" w:rsidR="00A0076E" w:rsidRPr="00A0076E" w:rsidRDefault="00A0076E" w:rsidP="00A0076E">
      <w:pPr>
        <w:pStyle w:val="ListParagraph"/>
        <w:numPr>
          <w:ilvl w:val="0"/>
          <w:numId w:val="29"/>
        </w:numPr>
        <w:rPr>
          <w:i/>
          <w:iCs/>
        </w:rPr>
      </w:pPr>
      <w:r w:rsidRPr="00A0076E">
        <w:rPr>
          <w:i/>
          <w:iCs/>
        </w:rPr>
        <w:t>The channel numbers that designate carrier frequencies so close to the operating band edges that the carrier extends beyond the operating band edge shall not be used.</w:t>
      </w:r>
    </w:p>
    <w:p w14:paraId="607C4140" w14:textId="77777777" w:rsidR="00A0076E" w:rsidRPr="00A0076E" w:rsidRDefault="00A0076E" w:rsidP="00A0076E">
      <w:pPr>
        <w:pStyle w:val="ListParagraph"/>
        <w:numPr>
          <w:ilvl w:val="0"/>
          <w:numId w:val="29"/>
        </w:numPr>
        <w:rPr>
          <w:i/>
          <w:iCs/>
        </w:rPr>
      </w:pPr>
      <w:r w:rsidRPr="00A0076E">
        <w:rPr>
          <w:i/>
          <w:iCs/>
        </w:rPr>
        <w:t xml:space="preserve">Tentative agreement for further check: UE dedicated carrier edge is allowed to extend over the duplexer edge, </w:t>
      </w:r>
      <w:proofErr w:type="gramStart"/>
      <w:r w:rsidRPr="00A0076E">
        <w:rPr>
          <w:i/>
          <w:iCs/>
        </w:rPr>
        <w:t>e.g.</w:t>
      </w:r>
      <w:proofErr w:type="gramEnd"/>
      <w:r w:rsidRPr="00A0076E">
        <w:rPr>
          <w:i/>
          <w:iCs/>
        </w:rPr>
        <w:t xml:space="preserve"> 788MHz for n28 30MHz CBW. It’s noted that maximum transmission bandwidth configuration doesn’t extend over the duplexer edge in such case.</w:t>
      </w:r>
    </w:p>
    <w:p w14:paraId="1D26AB0F" w14:textId="68AEEF9F" w:rsidR="00787FCC" w:rsidRDefault="00941134" w:rsidP="00A34742">
      <w:r>
        <w:t>The</w:t>
      </w:r>
      <w:r w:rsidR="00A34742">
        <w:t xml:space="preserve"> </w:t>
      </w:r>
      <w:r>
        <w:t xml:space="preserve">following </w:t>
      </w:r>
      <w:r w:rsidR="00A34742">
        <w:t>open issues are left for further discussion.</w:t>
      </w:r>
    </w:p>
    <w:p w14:paraId="1B999D4E" w14:textId="0D695676" w:rsidR="00A45C35" w:rsidRPr="00A34742" w:rsidRDefault="00A45C35" w:rsidP="00A34742">
      <w:pPr>
        <w:pStyle w:val="ListParagraph"/>
        <w:numPr>
          <w:ilvl w:val="0"/>
          <w:numId w:val="30"/>
        </w:numPr>
        <w:rPr>
          <w:i/>
          <w:iCs/>
        </w:rPr>
      </w:pPr>
      <w:r w:rsidRPr="00A34742">
        <w:rPr>
          <w:i/>
          <w:iCs/>
        </w:rPr>
        <w:t xml:space="preserve">issue 3-2-1: whether to allow unalignment between channel raster and the maximum transmission bandwidth configuration in SIB1, </w:t>
      </w:r>
      <w:proofErr w:type="gramStart"/>
      <w:r w:rsidRPr="00A34742">
        <w:rPr>
          <w:i/>
          <w:iCs/>
        </w:rPr>
        <w:t>i.e.</w:t>
      </w:r>
      <w:proofErr w:type="gramEnd"/>
      <w:r w:rsidRPr="00A34742">
        <w:rPr>
          <w:i/>
          <w:iCs/>
        </w:rPr>
        <w:t xml:space="preserve"> resource grid in SIB1 </w:t>
      </w:r>
    </w:p>
    <w:p w14:paraId="6F34878F" w14:textId="53258B89" w:rsidR="00A45C35" w:rsidRPr="00A34742" w:rsidRDefault="00A45C35" w:rsidP="00A34742">
      <w:pPr>
        <w:pStyle w:val="ListParagraph"/>
        <w:numPr>
          <w:ilvl w:val="1"/>
          <w:numId w:val="30"/>
        </w:numPr>
        <w:rPr>
          <w:i/>
          <w:iCs/>
        </w:rPr>
      </w:pPr>
      <w:r w:rsidRPr="00A34742">
        <w:rPr>
          <w:i/>
          <w:iCs/>
        </w:rPr>
        <w:t>Option 1: yes, some exception is allowed</w:t>
      </w:r>
    </w:p>
    <w:p w14:paraId="4D416B11" w14:textId="1EE63C4E" w:rsidR="00A45C35" w:rsidRPr="00A34742" w:rsidRDefault="00A45C35" w:rsidP="00A34742">
      <w:pPr>
        <w:pStyle w:val="ListParagraph"/>
        <w:numPr>
          <w:ilvl w:val="1"/>
          <w:numId w:val="30"/>
        </w:numPr>
        <w:rPr>
          <w:i/>
          <w:iCs/>
        </w:rPr>
      </w:pPr>
      <w:r w:rsidRPr="00A34742">
        <w:rPr>
          <w:i/>
          <w:iCs/>
        </w:rPr>
        <w:t>Option 2: no</w:t>
      </w:r>
    </w:p>
    <w:p w14:paraId="307B9522" w14:textId="77777777" w:rsidR="00A45C35" w:rsidRPr="00A34742" w:rsidRDefault="00A45C35" w:rsidP="00A34742">
      <w:pPr>
        <w:pStyle w:val="ListParagraph"/>
        <w:numPr>
          <w:ilvl w:val="0"/>
          <w:numId w:val="30"/>
        </w:numPr>
        <w:rPr>
          <w:i/>
          <w:iCs/>
        </w:rPr>
      </w:pPr>
      <w:r w:rsidRPr="00A34742">
        <w:rPr>
          <w:i/>
          <w:iCs/>
        </w:rPr>
        <w:t xml:space="preserve">issue 3-2-2: whether to allow unalignment between channel raster and UE dedicated maximum transmission bandwidth configuration </w:t>
      </w:r>
      <w:proofErr w:type="gramStart"/>
      <w:r w:rsidRPr="00A34742">
        <w:rPr>
          <w:i/>
          <w:iCs/>
        </w:rPr>
        <w:t>i.e.</w:t>
      </w:r>
      <w:proofErr w:type="gramEnd"/>
      <w:r w:rsidRPr="00A34742">
        <w:rPr>
          <w:i/>
          <w:iCs/>
        </w:rPr>
        <w:t xml:space="preserve"> UE dedicated resource grid</w:t>
      </w:r>
    </w:p>
    <w:p w14:paraId="10150F60" w14:textId="05CE806D" w:rsidR="00A45C35" w:rsidRPr="00A34742" w:rsidRDefault="00A45C35" w:rsidP="00A34742">
      <w:pPr>
        <w:pStyle w:val="ListParagraph"/>
        <w:numPr>
          <w:ilvl w:val="1"/>
          <w:numId w:val="30"/>
        </w:numPr>
        <w:rPr>
          <w:i/>
          <w:iCs/>
        </w:rPr>
      </w:pPr>
      <w:r w:rsidRPr="00A34742">
        <w:rPr>
          <w:i/>
          <w:iCs/>
        </w:rPr>
        <w:t>Option 1: yes, some exception is allowed</w:t>
      </w:r>
    </w:p>
    <w:p w14:paraId="12FB84B5" w14:textId="498E58D0" w:rsidR="00A45C35" w:rsidRPr="00A34742" w:rsidRDefault="00A45C35" w:rsidP="00A34742">
      <w:pPr>
        <w:pStyle w:val="ListParagraph"/>
        <w:numPr>
          <w:ilvl w:val="1"/>
          <w:numId w:val="30"/>
        </w:numPr>
        <w:rPr>
          <w:i/>
          <w:iCs/>
        </w:rPr>
      </w:pPr>
      <w:r w:rsidRPr="00A34742">
        <w:rPr>
          <w:i/>
          <w:iCs/>
        </w:rPr>
        <w:t>Option 2: no</w:t>
      </w:r>
    </w:p>
    <w:p w14:paraId="71AA2431" w14:textId="030BE4AA" w:rsidR="00A45C35" w:rsidRPr="00A34742" w:rsidRDefault="00A45C35" w:rsidP="00A34742">
      <w:pPr>
        <w:pStyle w:val="ListParagraph"/>
        <w:numPr>
          <w:ilvl w:val="1"/>
          <w:numId w:val="30"/>
        </w:numPr>
        <w:rPr>
          <w:i/>
          <w:iCs/>
        </w:rPr>
      </w:pPr>
      <w:r w:rsidRPr="00A34742">
        <w:rPr>
          <w:i/>
          <w:iCs/>
        </w:rPr>
        <w:t>Option 3: yes, UE dedicated channel does not need to be at 100 kHz raster for any band. It should not be an exception for n28.</w:t>
      </w:r>
    </w:p>
    <w:p w14:paraId="68301C53" w14:textId="2FC19B15" w:rsidR="002A2F73" w:rsidRDefault="002A2F73" w:rsidP="002A2F73">
      <w:pPr>
        <w:pStyle w:val="Heading1"/>
      </w:pPr>
      <w:r>
        <w:t>Discussion</w:t>
      </w:r>
    </w:p>
    <w:p w14:paraId="32D65528" w14:textId="0B0FB9F1" w:rsidR="00A706FB" w:rsidRDefault="00A0076E" w:rsidP="00A706FB">
      <w:r>
        <w:t xml:space="preserve">According to the </w:t>
      </w:r>
      <w:r w:rsidR="00810E31">
        <w:t xml:space="preserve">first </w:t>
      </w:r>
      <w:r>
        <w:t xml:space="preserve">WF agreement above, </w:t>
      </w:r>
      <w:r w:rsidR="00546D3F">
        <w:t>S</w:t>
      </w:r>
      <w:r>
        <w:t xml:space="preserve">olution 1 </w:t>
      </w:r>
      <w:r w:rsidR="00546D3F">
        <w:t xml:space="preserve">in [2] </w:t>
      </w:r>
      <w:r>
        <w:t xml:space="preserve">is not a </w:t>
      </w:r>
      <w:r w:rsidR="00FC0F18">
        <w:t xml:space="preserve">viable </w:t>
      </w:r>
      <w:r>
        <w:t>option anymore as the guard band is outside of the band edge.</w:t>
      </w:r>
    </w:p>
    <w:p w14:paraId="433E9A8E" w14:textId="526436EC" w:rsidR="00A0076E" w:rsidRDefault="00A0076E" w:rsidP="00A0076E">
      <w:r>
        <w:t>We understand Solution 2 is NBC, as the legacy requirement</w:t>
      </w:r>
      <w:r w:rsidR="00317956">
        <w:t xml:space="preserve"> is</w:t>
      </w:r>
      <w:r w:rsidR="00810E31">
        <w:t xml:space="preserve"> changed to guarantee </w:t>
      </w:r>
      <w:r w:rsidR="00317956">
        <w:t xml:space="preserve">unwanted </w:t>
      </w:r>
      <w:r w:rsidR="00810E31">
        <w:t>emissions with smaller guard band</w:t>
      </w:r>
      <w:r w:rsidR="00317956">
        <w:t xml:space="preserve"> than the</w:t>
      </w:r>
      <w:r w:rsidR="00BA7758">
        <w:t xml:space="preserve"> is</w:t>
      </w:r>
      <w:r w:rsidR="00317956">
        <w:t xml:space="preserve"> already defined</w:t>
      </w:r>
      <w:r>
        <w:t>.</w:t>
      </w:r>
    </w:p>
    <w:p w14:paraId="299D82BC" w14:textId="6C4612E4" w:rsidR="00A706FB" w:rsidRDefault="00A0076E" w:rsidP="00A0076E">
      <w:r>
        <w:t xml:space="preserve">The intention of the WF agreement and tentative agreement is that the guard band can be outside of a configured channel edge as far as it is within the system bandwidth. </w:t>
      </w:r>
      <w:r w:rsidR="009F3646">
        <w:t xml:space="preserve">This will not cause any coexistence issue with adjacent service regarding unwanted emissions and receiver blocking. </w:t>
      </w:r>
      <w:r>
        <w:t xml:space="preserve">Therefore, </w:t>
      </w:r>
      <w:r w:rsidR="00810E31">
        <w:t>S</w:t>
      </w:r>
      <w:r>
        <w:t xml:space="preserve">olution 3 </w:t>
      </w:r>
      <w:r w:rsidR="00F256A3">
        <w:t>is not</w:t>
      </w:r>
      <w:r>
        <w:t xml:space="preserve"> aligned with this intention, even </w:t>
      </w:r>
      <w:r w:rsidR="00317956">
        <w:t>it may</w:t>
      </w:r>
      <w:r>
        <w:t xml:space="preserve"> work for 30 MHz UE</w:t>
      </w:r>
      <w:r w:rsidR="009F3646">
        <w:t xml:space="preserve"> that only uses the PRBs on the lower frequency side</w:t>
      </w:r>
      <w:r>
        <w:t xml:space="preserve">. </w:t>
      </w:r>
      <w:r w:rsidR="009F3646">
        <w:t>The last PRB on the higher frequency side violates the minimum guard band requirement.</w:t>
      </w:r>
    </w:p>
    <w:p w14:paraId="4E65A093" w14:textId="56A70E14" w:rsidR="00FC0F18" w:rsidRDefault="00FC0F18" w:rsidP="00A0076E">
      <w:r>
        <w:t xml:space="preserve">Solution 4 </w:t>
      </w:r>
      <w:r w:rsidR="00810E31">
        <w:t>needs to be</w:t>
      </w:r>
      <w:r>
        <w:t xml:space="preserve"> further checked if this is </w:t>
      </w:r>
      <w:r w:rsidR="00A34742">
        <w:t xml:space="preserve">backward compatible and is </w:t>
      </w:r>
      <w:r>
        <w:t xml:space="preserve">supported by legacy UEs regarding the </w:t>
      </w:r>
      <w:r w:rsidR="009F3646">
        <w:t xml:space="preserve">alignment of 100 kHz </w:t>
      </w:r>
      <w:r>
        <w:t>channel raster</w:t>
      </w:r>
      <w:r w:rsidR="00810E31">
        <w:t xml:space="preserve"> and UE specific CBW configured via dedicated signalling.</w:t>
      </w:r>
    </w:p>
    <w:p w14:paraId="380171F7" w14:textId="42ECFD51" w:rsidR="00A0076E" w:rsidRDefault="00810E31" w:rsidP="00A0076E">
      <w:r>
        <w:t>Solution 1a can avoid the issues described for Solution 3, as the 30 MHz channels are configured within 40 MHz system bandwidth.</w:t>
      </w:r>
      <w:r w:rsidR="00F256A3">
        <w:t xml:space="preserve"> The </w:t>
      </w:r>
      <w:r w:rsidR="00A34742">
        <w:t>alignment of the 100 kHz channel raster needs to be further checked if this is backward compatible or not.</w:t>
      </w:r>
    </w:p>
    <w:p w14:paraId="518D0E60" w14:textId="221E2635" w:rsidR="00F256A3" w:rsidRDefault="00F256A3" w:rsidP="00A0076E"/>
    <w:p w14:paraId="0F66D274" w14:textId="0E20BCEE" w:rsidR="00A34742" w:rsidRDefault="00F256A3" w:rsidP="00F256A3">
      <w:r>
        <w:lastRenderedPageBreak/>
        <w:t xml:space="preserve">The issues </w:t>
      </w:r>
      <w:r w:rsidR="00A34742">
        <w:t xml:space="preserve">discussed </w:t>
      </w:r>
      <w:r>
        <w:t xml:space="preserve">regarding channel raster and CBW </w:t>
      </w:r>
      <w:r w:rsidR="00A34742">
        <w:t xml:space="preserve">configuration </w:t>
      </w:r>
      <w:r>
        <w:t>are the same as the ones discussed in the study item on “Efficient utilization of licensed spectrum that is not aligned with existing NR channel bandwidths.”</w:t>
      </w:r>
      <w:r w:rsidR="00A34742">
        <w:t xml:space="preserve"> </w:t>
      </w:r>
      <w:r w:rsidR="009F3646">
        <w:t>A common consensus</w:t>
      </w:r>
      <w:r w:rsidR="00A34742">
        <w:t xml:space="preserve"> shall be made </w:t>
      </w:r>
      <w:r w:rsidR="009F3646">
        <w:t xml:space="preserve">to agree a solution for the issue to deploy 40 MHz </w:t>
      </w:r>
      <w:r w:rsidR="008C4723">
        <w:t xml:space="preserve">system </w:t>
      </w:r>
      <w:r w:rsidR="009F3646">
        <w:t>with 30 MHz UE.</w:t>
      </w:r>
    </w:p>
    <w:p w14:paraId="79AC9305" w14:textId="00BDA546" w:rsidR="00F256A3" w:rsidRPr="00E94042" w:rsidRDefault="00E94042" w:rsidP="00F256A3">
      <w:pPr>
        <w:rPr>
          <w:b/>
          <w:bCs/>
          <w:i/>
          <w:iCs/>
        </w:rPr>
      </w:pPr>
      <w:r w:rsidRPr="00E94042">
        <w:rPr>
          <w:b/>
          <w:bCs/>
          <w:i/>
          <w:iCs/>
        </w:rPr>
        <w:t xml:space="preserve">Observation 1: Open issues regarding the channel raster alignment and CBW configuration </w:t>
      </w:r>
      <w:r w:rsidR="009F3646">
        <w:rPr>
          <w:b/>
          <w:bCs/>
          <w:i/>
          <w:iCs/>
        </w:rPr>
        <w:t xml:space="preserve">(SIB1 and UE specific) </w:t>
      </w:r>
      <w:r w:rsidRPr="00E94042">
        <w:rPr>
          <w:b/>
          <w:bCs/>
          <w:i/>
          <w:iCs/>
        </w:rPr>
        <w:t>are the same as discussed for SI on irregular channel bandwidth.</w:t>
      </w:r>
    </w:p>
    <w:p w14:paraId="4CA188A1" w14:textId="440486BD" w:rsidR="00F256A3" w:rsidRDefault="00F256A3" w:rsidP="00F256A3"/>
    <w:p w14:paraId="7CB1C6B7" w14:textId="427E0504" w:rsidR="00F256A3" w:rsidRDefault="00091A04" w:rsidP="00F256A3">
      <w:r>
        <w:t xml:space="preserve">Once </w:t>
      </w:r>
      <w:r w:rsidR="00184E05">
        <w:t>these open issues</w:t>
      </w:r>
      <w:r>
        <w:t xml:space="preserve"> are clarified and RAN4 reaches at the common understanding of legacy UE behaviours, the agreement shall be </w:t>
      </w:r>
      <w:r w:rsidR="00184E05">
        <w:t>clarified in the Rel-15 specifications to avoid possible future confusions and misunderstanding.</w:t>
      </w:r>
      <w:r>
        <w:t xml:space="preserve"> </w:t>
      </w:r>
    </w:p>
    <w:p w14:paraId="59F3F5C5" w14:textId="2638DD11" w:rsidR="00F256A3" w:rsidRPr="00F256A3" w:rsidRDefault="00F256A3" w:rsidP="00F256A3">
      <w:pPr>
        <w:rPr>
          <w:b/>
          <w:bCs/>
          <w:i/>
          <w:iCs/>
        </w:rPr>
      </w:pPr>
      <w:r w:rsidRPr="00F256A3">
        <w:rPr>
          <w:b/>
          <w:bCs/>
          <w:i/>
          <w:iCs/>
        </w:rPr>
        <w:t xml:space="preserve">Proposal 1: The legacy UE behaviour regarding the channel raster alignment and </w:t>
      </w:r>
      <w:r w:rsidR="00A34742">
        <w:rPr>
          <w:b/>
          <w:bCs/>
          <w:i/>
          <w:iCs/>
        </w:rPr>
        <w:t xml:space="preserve">valid </w:t>
      </w:r>
      <w:r>
        <w:rPr>
          <w:b/>
          <w:bCs/>
          <w:i/>
          <w:iCs/>
        </w:rPr>
        <w:t xml:space="preserve">CBW </w:t>
      </w:r>
      <w:r w:rsidR="00A34742">
        <w:rPr>
          <w:b/>
          <w:bCs/>
          <w:i/>
          <w:iCs/>
        </w:rPr>
        <w:t xml:space="preserve">configuration </w:t>
      </w:r>
      <w:r>
        <w:rPr>
          <w:b/>
          <w:bCs/>
          <w:i/>
          <w:iCs/>
        </w:rPr>
        <w:t>shall be</w:t>
      </w:r>
      <w:r w:rsidR="00A34742">
        <w:rPr>
          <w:b/>
          <w:bCs/>
          <w:i/>
          <w:iCs/>
        </w:rPr>
        <w:t xml:space="preserve"> </w:t>
      </w:r>
      <w:r>
        <w:rPr>
          <w:b/>
          <w:bCs/>
          <w:i/>
          <w:iCs/>
        </w:rPr>
        <w:t xml:space="preserve">clarified in Rel-15 </w:t>
      </w:r>
      <w:r w:rsidR="00A34742">
        <w:rPr>
          <w:b/>
          <w:bCs/>
          <w:i/>
          <w:iCs/>
        </w:rPr>
        <w:t xml:space="preserve">UE </w:t>
      </w:r>
      <w:r>
        <w:rPr>
          <w:b/>
          <w:bCs/>
          <w:i/>
          <w:iCs/>
        </w:rPr>
        <w:t>specifications.</w:t>
      </w:r>
    </w:p>
    <w:p w14:paraId="1FC72D18" w14:textId="77777777" w:rsidR="00184E05" w:rsidRDefault="00184E05" w:rsidP="00184E05"/>
    <w:p w14:paraId="7F40FD7E" w14:textId="33D6217E" w:rsidR="00184E05" w:rsidRDefault="00184E05" w:rsidP="00184E05">
      <w:r>
        <w:t xml:space="preserve">Furthermore, the solution to be adopted shall not be specific to a deployment of 40 MHz channel in band n28. It shall be universal to other bands and bandwidths. The channel bandwidth nesting may be used also in other bands and bandwidths, where similar issues may arise </w:t>
      </w:r>
      <w:proofErr w:type="gramStart"/>
      <w:r>
        <w:t>later on</w:t>
      </w:r>
      <w:proofErr w:type="gramEnd"/>
      <w:r w:rsidR="00BA7758">
        <w:t xml:space="preserve"> unless the solution is universal</w:t>
      </w:r>
      <w:r>
        <w:t>.</w:t>
      </w:r>
    </w:p>
    <w:p w14:paraId="040FDD62" w14:textId="668D6FFA" w:rsidR="00F256A3" w:rsidRPr="00F256A3" w:rsidRDefault="00F256A3" w:rsidP="00F256A3">
      <w:pPr>
        <w:rPr>
          <w:b/>
          <w:bCs/>
          <w:i/>
          <w:iCs/>
        </w:rPr>
      </w:pPr>
      <w:r w:rsidRPr="00F256A3">
        <w:rPr>
          <w:b/>
          <w:bCs/>
          <w:i/>
          <w:iCs/>
        </w:rPr>
        <w:t>Proposal 2: A solution regarding 30 MHz UE in 40 MHz system for n28 shall be universal to other bands and channel bandwidths.</w:t>
      </w:r>
    </w:p>
    <w:p w14:paraId="09737338" w14:textId="77777777" w:rsidR="00A706FB" w:rsidRPr="008C3B5D" w:rsidRDefault="00A706FB" w:rsidP="008C3B5D">
      <w:pPr>
        <w:rPr>
          <w:b/>
          <w:bCs/>
          <w:i/>
          <w:iCs/>
        </w:rPr>
      </w:pPr>
    </w:p>
    <w:p w14:paraId="16207F8D" w14:textId="19668CE9" w:rsidR="004D7480" w:rsidRDefault="004D7480" w:rsidP="004D7480">
      <w:pPr>
        <w:pStyle w:val="Heading1"/>
      </w:pPr>
      <w:r>
        <w:t>Conclusion</w:t>
      </w:r>
    </w:p>
    <w:p w14:paraId="51A64CC3" w14:textId="77777777" w:rsidR="004C0BD6" w:rsidRDefault="004C0BD6" w:rsidP="004C0BD6">
      <w:pPr>
        <w:rPr>
          <w:b/>
          <w:bCs/>
          <w:i/>
          <w:iCs/>
        </w:rPr>
      </w:pPr>
    </w:p>
    <w:p w14:paraId="240D3E29" w14:textId="77777777" w:rsidR="00D02D31" w:rsidRPr="00E94042" w:rsidRDefault="00D02D31" w:rsidP="00D02D31">
      <w:pPr>
        <w:rPr>
          <w:b/>
          <w:bCs/>
          <w:i/>
          <w:iCs/>
        </w:rPr>
      </w:pPr>
      <w:r w:rsidRPr="00E94042">
        <w:rPr>
          <w:b/>
          <w:bCs/>
          <w:i/>
          <w:iCs/>
        </w:rPr>
        <w:t xml:space="preserve">Observation 1: Open issues regarding the channel raster alignment and CBW configuration </w:t>
      </w:r>
      <w:r>
        <w:rPr>
          <w:b/>
          <w:bCs/>
          <w:i/>
          <w:iCs/>
        </w:rPr>
        <w:t xml:space="preserve">(SIB1 and UE specific) </w:t>
      </w:r>
      <w:r w:rsidRPr="00E94042">
        <w:rPr>
          <w:b/>
          <w:bCs/>
          <w:i/>
          <w:iCs/>
        </w:rPr>
        <w:t>are the same as discussed for SI on irregular channel bandwidth.</w:t>
      </w:r>
    </w:p>
    <w:p w14:paraId="3EB2AEDE" w14:textId="52188FC8" w:rsidR="00A34742" w:rsidRPr="00F256A3" w:rsidRDefault="00A34742" w:rsidP="00A34742">
      <w:pPr>
        <w:rPr>
          <w:b/>
          <w:bCs/>
          <w:i/>
          <w:iCs/>
        </w:rPr>
      </w:pPr>
      <w:r w:rsidRPr="00F256A3">
        <w:rPr>
          <w:b/>
          <w:bCs/>
          <w:i/>
          <w:iCs/>
        </w:rPr>
        <w:t xml:space="preserve">Proposal 1: The legacy UE behaviour regarding the channel raster alignment and </w:t>
      </w:r>
      <w:r>
        <w:rPr>
          <w:b/>
          <w:bCs/>
          <w:i/>
          <w:iCs/>
        </w:rPr>
        <w:t xml:space="preserve">valid CBW configuration shall </w:t>
      </w:r>
      <w:r w:rsidR="00420DFE">
        <w:rPr>
          <w:b/>
          <w:bCs/>
          <w:i/>
          <w:iCs/>
        </w:rPr>
        <w:t>be clarified</w:t>
      </w:r>
      <w:r>
        <w:rPr>
          <w:b/>
          <w:bCs/>
          <w:i/>
          <w:iCs/>
        </w:rPr>
        <w:t xml:space="preserve"> in Rel-15 UE specifications.</w:t>
      </w:r>
    </w:p>
    <w:p w14:paraId="67EB5F20" w14:textId="77777777" w:rsidR="00A34742" w:rsidRPr="00F256A3" w:rsidRDefault="00A34742" w:rsidP="00A34742">
      <w:pPr>
        <w:rPr>
          <w:b/>
          <w:bCs/>
          <w:i/>
          <w:iCs/>
        </w:rPr>
      </w:pPr>
      <w:r w:rsidRPr="00F256A3">
        <w:rPr>
          <w:b/>
          <w:bCs/>
          <w:i/>
          <w:iCs/>
        </w:rPr>
        <w:t>Proposal 2: A solution regarding 30 MHz UE in 40 MHz system for n28 shall be universal to other bands and channel bandwidths.</w:t>
      </w:r>
    </w:p>
    <w:p w14:paraId="7E3A2BE8" w14:textId="77777777" w:rsidR="00F256A3" w:rsidRPr="00F256A3" w:rsidRDefault="00F256A3" w:rsidP="00F256A3">
      <w:pPr>
        <w:rPr>
          <w:b/>
          <w:bCs/>
          <w:i/>
          <w:iCs/>
        </w:rPr>
      </w:pPr>
    </w:p>
    <w:p w14:paraId="2E285418" w14:textId="1976995A" w:rsidR="000F7C7E" w:rsidRDefault="004C0BD6" w:rsidP="000F7C7E">
      <w:pPr>
        <w:pStyle w:val="Heading1"/>
      </w:pPr>
      <w:r>
        <w:t>R</w:t>
      </w:r>
      <w:r w:rsidR="000F7C7E">
        <w:t>eference</w:t>
      </w:r>
    </w:p>
    <w:p w14:paraId="0B4C24B4" w14:textId="4C47F162" w:rsidR="00A706FB" w:rsidRDefault="00BC71CE" w:rsidP="00A45C35">
      <w:r>
        <w:t xml:space="preserve">[1] </w:t>
      </w:r>
      <w:r w:rsidR="00A706FB" w:rsidRPr="00A706FB">
        <w:t>R4-2208401</w:t>
      </w:r>
      <w:r w:rsidR="00A706FB">
        <w:t xml:space="preserve"> </w:t>
      </w:r>
      <w:r w:rsidR="00A706FB" w:rsidRPr="00A706FB">
        <w:t>Discussion on 30MHz reconfiguration failure when accessing 40MHz network of n28</w:t>
      </w:r>
      <w:r w:rsidR="00A706FB">
        <w:t xml:space="preserve">, CMCC </w:t>
      </w:r>
    </w:p>
    <w:p w14:paraId="4FFC2508" w14:textId="1B9DD628" w:rsidR="00D80317" w:rsidRDefault="00A706FB" w:rsidP="00A45C35">
      <w:r>
        <w:t xml:space="preserve">[2] </w:t>
      </w:r>
      <w:r w:rsidR="00A45C35" w:rsidRPr="00A45C35">
        <w:t>R4-2210540</w:t>
      </w:r>
      <w:r w:rsidR="00A45C35">
        <w:t xml:space="preserve"> </w:t>
      </w:r>
      <w:r w:rsidR="00A45C35" w:rsidRPr="00A45C35">
        <w:t>WF on 30MHz reconfiguration failure when accessing 40MHz network of n28</w:t>
      </w:r>
      <w:r w:rsidR="00A45C35">
        <w:t>, RAN4</w:t>
      </w:r>
      <w:r w:rsidR="00A45C35" w:rsidRPr="00A45C35">
        <w:t>#103e</w:t>
      </w:r>
    </w:p>
    <w:sectPr w:rsidR="00D8031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A6748" w14:textId="77777777" w:rsidR="0075155C" w:rsidRDefault="0075155C">
      <w:r>
        <w:separator/>
      </w:r>
    </w:p>
  </w:endnote>
  <w:endnote w:type="continuationSeparator" w:id="0">
    <w:p w14:paraId="5C2C6E07" w14:textId="77777777" w:rsidR="0075155C" w:rsidRDefault="00751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50F7" w14:textId="77777777" w:rsidR="0078273E" w:rsidRDefault="00782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FD82E" w14:textId="77777777" w:rsidR="0078273E" w:rsidRDefault="007827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39432" w14:textId="77777777" w:rsidR="0078273E" w:rsidRDefault="00782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3A858" w14:textId="77777777" w:rsidR="0075155C" w:rsidRDefault="0075155C">
      <w:r>
        <w:separator/>
      </w:r>
    </w:p>
  </w:footnote>
  <w:footnote w:type="continuationSeparator" w:id="0">
    <w:p w14:paraId="7E43DA50" w14:textId="77777777" w:rsidR="0075155C" w:rsidRDefault="00751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204C" w14:textId="77777777" w:rsidR="0078273E" w:rsidRDefault="007827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AFA34" w14:textId="77777777" w:rsidR="0078273E" w:rsidRDefault="007827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3E11" w14:textId="77777777" w:rsidR="0078273E" w:rsidRDefault="007827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6BF9"/>
    <w:multiLevelType w:val="multilevel"/>
    <w:tmpl w:val="01996BF9"/>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tentative="1">
      <w:start w:val="1"/>
      <w:numFmt w:val="bullet"/>
      <w:lvlText w:val=""/>
      <w:lvlJc w:val="left"/>
      <w:pPr>
        <w:ind w:left="3096" w:hanging="360"/>
      </w:pPr>
      <w:rPr>
        <w:rFonts w:ascii="Symbol" w:hAnsi="Symbol" w:hint="default"/>
      </w:rPr>
    </w:lvl>
    <w:lvl w:ilvl="4" w:tplc="041D0003" w:tentative="1">
      <w:start w:val="1"/>
      <w:numFmt w:val="bullet"/>
      <w:lvlText w:val="o"/>
      <w:lvlJc w:val="left"/>
      <w:pPr>
        <w:ind w:left="3816" w:hanging="360"/>
      </w:pPr>
      <w:rPr>
        <w:rFonts w:ascii="Courier New" w:hAnsi="Courier New" w:cs="Courier New" w:hint="default"/>
      </w:rPr>
    </w:lvl>
    <w:lvl w:ilvl="5" w:tplc="041D0005" w:tentative="1">
      <w:start w:val="1"/>
      <w:numFmt w:val="bullet"/>
      <w:lvlText w:val=""/>
      <w:lvlJc w:val="left"/>
      <w:pPr>
        <w:ind w:left="4536" w:hanging="360"/>
      </w:pPr>
      <w:rPr>
        <w:rFonts w:ascii="Wingdings" w:hAnsi="Wingdings" w:hint="default"/>
      </w:rPr>
    </w:lvl>
    <w:lvl w:ilvl="6" w:tplc="041D0001" w:tentative="1">
      <w:start w:val="1"/>
      <w:numFmt w:val="bullet"/>
      <w:lvlText w:val=""/>
      <w:lvlJc w:val="left"/>
      <w:pPr>
        <w:ind w:left="5256" w:hanging="360"/>
      </w:pPr>
      <w:rPr>
        <w:rFonts w:ascii="Symbol" w:hAnsi="Symbol" w:hint="default"/>
      </w:rPr>
    </w:lvl>
    <w:lvl w:ilvl="7" w:tplc="041D0003" w:tentative="1">
      <w:start w:val="1"/>
      <w:numFmt w:val="bullet"/>
      <w:lvlText w:val="o"/>
      <w:lvlJc w:val="left"/>
      <w:pPr>
        <w:ind w:left="5976" w:hanging="360"/>
      </w:pPr>
      <w:rPr>
        <w:rFonts w:ascii="Courier New" w:hAnsi="Courier New" w:cs="Courier New" w:hint="default"/>
      </w:rPr>
    </w:lvl>
    <w:lvl w:ilvl="8" w:tplc="041D0005" w:tentative="1">
      <w:start w:val="1"/>
      <w:numFmt w:val="bullet"/>
      <w:lvlText w:val=""/>
      <w:lvlJc w:val="left"/>
      <w:pPr>
        <w:ind w:left="6696" w:hanging="360"/>
      </w:pPr>
      <w:rPr>
        <w:rFonts w:ascii="Wingdings" w:hAnsi="Wingdings" w:hint="default"/>
      </w:rPr>
    </w:lvl>
  </w:abstractNum>
  <w:abstractNum w:abstractNumId="2"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795BC0"/>
    <w:multiLevelType w:val="multilevel"/>
    <w:tmpl w:val="12795BC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AD1358"/>
    <w:multiLevelType w:val="multilevel"/>
    <w:tmpl w:val="1AAD1358"/>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FB4D44"/>
    <w:multiLevelType w:val="hybridMultilevel"/>
    <w:tmpl w:val="C98A6C9C"/>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3353F"/>
    <w:multiLevelType w:val="multilevel"/>
    <w:tmpl w:val="2193353F"/>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AE95901"/>
    <w:multiLevelType w:val="hybridMultilevel"/>
    <w:tmpl w:val="0E0A0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56D39"/>
    <w:multiLevelType w:val="hybridMultilevel"/>
    <w:tmpl w:val="E06E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80808"/>
    <w:multiLevelType w:val="multilevel"/>
    <w:tmpl w:val="30480808"/>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1" w15:restartNumberingAfterBreak="0">
    <w:nsid w:val="329365C0"/>
    <w:multiLevelType w:val="hybridMultilevel"/>
    <w:tmpl w:val="034828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5D55A82"/>
    <w:multiLevelType w:val="hybridMultilevel"/>
    <w:tmpl w:val="5B72A8A6"/>
    <w:lvl w:ilvl="0" w:tplc="0062F27E">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97143"/>
    <w:multiLevelType w:val="hybridMultilevel"/>
    <w:tmpl w:val="C994B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E985E30"/>
    <w:multiLevelType w:val="multilevel"/>
    <w:tmpl w:val="4E985E30"/>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7" w15:restartNumberingAfterBreak="0">
    <w:nsid w:val="522E7274"/>
    <w:multiLevelType w:val="multilevel"/>
    <w:tmpl w:val="522E7274"/>
    <w:lvl w:ilvl="0">
      <w:start w:val="1"/>
      <w:numFmt w:val="decimal"/>
      <w:lvlText w:val="%1."/>
      <w:lvlJc w:val="left"/>
      <w:pPr>
        <w:ind w:left="720" w:hanging="360"/>
      </w:pPr>
      <w:rPr>
        <w:rFonts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Arial" w:hAnsi="Arial" w:hint="default"/>
      </w:r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5455763C"/>
    <w:multiLevelType w:val="multilevel"/>
    <w:tmpl w:val="5455763C"/>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89629B6"/>
    <w:multiLevelType w:val="hybridMultilevel"/>
    <w:tmpl w:val="B8EA8EF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5D5D0D77"/>
    <w:multiLevelType w:val="multilevel"/>
    <w:tmpl w:val="5D5D0D77"/>
    <w:lvl w:ilvl="0">
      <w:start w:val="1"/>
      <w:numFmt w:val="lowerLetter"/>
      <w:lvlText w:val="%1."/>
      <w:lvlJc w:val="left"/>
      <w:pPr>
        <w:ind w:left="1480" w:hanging="360"/>
      </w:p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abstractNum w:abstractNumId="21" w15:restartNumberingAfterBreak="0">
    <w:nsid w:val="729D2EE7"/>
    <w:multiLevelType w:val="multilevel"/>
    <w:tmpl w:val="729D2EE7"/>
    <w:lvl w:ilvl="0">
      <w:numFmt w:val="bullet"/>
      <w:lvlText w:val="-"/>
      <w:lvlJc w:val="left"/>
      <w:pPr>
        <w:ind w:left="2100" w:hanging="420"/>
      </w:pPr>
      <w:rPr>
        <w:rFonts w:ascii="Calibri" w:hAnsi="Calibri"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2" w15:restartNumberingAfterBreak="0">
    <w:nsid w:val="79226124"/>
    <w:multiLevelType w:val="multilevel"/>
    <w:tmpl w:val="79226124"/>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23" w15:restartNumberingAfterBreak="0">
    <w:nsid w:val="7A880003"/>
    <w:multiLevelType w:val="multilevel"/>
    <w:tmpl w:val="1F08D816"/>
    <w:lvl w:ilvl="0">
      <w:start w:val="1"/>
      <w:numFmt w:val="decimal"/>
      <w:lvlText w:val="%1"/>
      <w:lvlJc w:val="left"/>
      <w:pPr>
        <w:ind w:left="1564" w:hanging="1133"/>
      </w:pPr>
      <w:rPr>
        <w:rFonts w:ascii="Arial" w:eastAsia="Arial" w:hAnsi="Arial" w:cs="Arial" w:hint="default"/>
        <w:w w:val="100"/>
        <w:sz w:val="36"/>
        <w:szCs w:val="36"/>
        <w:lang w:val="en-US" w:eastAsia="en-US" w:bidi="ar-SA"/>
      </w:rPr>
    </w:lvl>
    <w:lvl w:ilvl="1">
      <w:start w:val="1"/>
      <w:numFmt w:val="decimal"/>
      <w:lvlText w:val="%1.%2"/>
      <w:lvlJc w:val="left"/>
      <w:pPr>
        <w:ind w:left="1564" w:hanging="1133"/>
      </w:pPr>
      <w:rPr>
        <w:rFonts w:ascii="Arial" w:eastAsia="Arial" w:hAnsi="Arial" w:cs="Arial" w:hint="default"/>
        <w:spacing w:val="-1"/>
        <w:w w:val="99"/>
        <w:sz w:val="32"/>
        <w:szCs w:val="32"/>
        <w:lang w:val="en-US" w:eastAsia="en-US" w:bidi="ar-SA"/>
      </w:rPr>
    </w:lvl>
    <w:lvl w:ilvl="2">
      <w:start w:val="1"/>
      <w:numFmt w:val="decimal"/>
      <w:lvlText w:val="%1.%2.%3"/>
      <w:lvlJc w:val="left"/>
      <w:pPr>
        <w:ind w:left="1563" w:hanging="1132"/>
      </w:pPr>
      <w:rPr>
        <w:rFonts w:ascii="Arial" w:eastAsia="Arial" w:hAnsi="Arial" w:cs="Arial" w:hint="default"/>
        <w:w w:val="100"/>
        <w:sz w:val="28"/>
        <w:szCs w:val="28"/>
        <w:lang w:val="en-US" w:eastAsia="en-US" w:bidi="ar-SA"/>
      </w:rPr>
    </w:lvl>
    <w:lvl w:ilvl="3">
      <w:start w:val="1"/>
      <w:numFmt w:val="decimal"/>
      <w:lvlText w:val="%1.%2.%3.%4"/>
      <w:lvlJc w:val="left"/>
      <w:pPr>
        <w:ind w:left="1850" w:hanging="1419"/>
      </w:pPr>
      <w:rPr>
        <w:rFonts w:ascii="Arial" w:eastAsia="Arial" w:hAnsi="Arial" w:cs="Arial" w:hint="default"/>
        <w:spacing w:val="-2"/>
        <w:w w:val="100"/>
        <w:sz w:val="24"/>
        <w:szCs w:val="24"/>
        <w:lang w:val="en-US" w:eastAsia="en-US" w:bidi="ar-SA"/>
      </w:rPr>
    </w:lvl>
    <w:lvl w:ilvl="4">
      <w:numFmt w:val="bullet"/>
      <w:lvlText w:val=""/>
      <w:lvlJc w:val="left"/>
      <w:pPr>
        <w:ind w:left="1168" w:hanging="454"/>
      </w:pPr>
      <w:rPr>
        <w:rFonts w:ascii="Symbol" w:eastAsia="Symbol" w:hAnsi="Symbol" w:cs="Symbol" w:hint="default"/>
        <w:w w:val="99"/>
        <w:sz w:val="20"/>
        <w:szCs w:val="20"/>
        <w:lang w:val="en-US" w:eastAsia="en-US" w:bidi="ar-SA"/>
      </w:rPr>
    </w:lvl>
    <w:lvl w:ilvl="5">
      <w:numFmt w:val="bullet"/>
      <w:lvlText w:val="•"/>
      <w:lvlJc w:val="left"/>
      <w:pPr>
        <w:ind w:left="3506" w:hanging="454"/>
      </w:pPr>
      <w:rPr>
        <w:rFonts w:hint="default"/>
        <w:lang w:val="en-US" w:eastAsia="en-US" w:bidi="ar-SA"/>
      </w:rPr>
    </w:lvl>
    <w:lvl w:ilvl="6">
      <w:numFmt w:val="bullet"/>
      <w:lvlText w:val="•"/>
      <w:lvlJc w:val="left"/>
      <w:pPr>
        <w:ind w:left="4873" w:hanging="454"/>
      </w:pPr>
      <w:rPr>
        <w:rFonts w:hint="default"/>
        <w:lang w:val="en-US" w:eastAsia="en-US" w:bidi="ar-SA"/>
      </w:rPr>
    </w:lvl>
    <w:lvl w:ilvl="7">
      <w:numFmt w:val="bullet"/>
      <w:lvlText w:val="•"/>
      <w:lvlJc w:val="left"/>
      <w:pPr>
        <w:ind w:left="6240" w:hanging="454"/>
      </w:pPr>
      <w:rPr>
        <w:rFonts w:hint="default"/>
        <w:lang w:val="en-US" w:eastAsia="en-US" w:bidi="ar-SA"/>
      </w:rPr>
    </w:lvl>
    <w:lvl w:ilvl="8">
      <w:numFmt w:val="bullet"/>
      <w:lvlText w:val="•"/>
      <w:lvlJc w:val="left"/>
      <w:pPr>
        <w:ind w:left="7606" w:hanging="454"/>
      </w:pPr>
      <w:rPr>
        <w:rFonts w:hint="default"/>
        <w:lang w:val="en-US" w:eastAsia="en-US" w:bidi="ar-SA"/>
      </w:rPr>
    </w:lvl>
  </w:abstractNum>
  <w:abstractNum w:abstractNumId="24" w15:restartNumberingAfterBreak="0">
    <w:nsid w:val="7BD14F1A"/>
    <w:multiLevelType w:val="multilevel"/>
    <w:tmpl w:val="7BD14F1A"/>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25" w15:restartNumberingAfterBreak="0">
    <w:nsid w:val="7E2B1D67"/>
    <w:multiLevelType w:val="hybridMultilevel"/>
    <w:tmpl w:val="3E022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0"/>
  </w:num>
  <w:num w:numId="13">
    <w:abstractNumId w:val="5"/>
  </w:num>
  <w:num w:numId="14">
    <w:abstractNumId w:val="18"/>
  </w:num>
  <w:num w:numId="15">
    <w:abstractNumId w:val="7"/>
  </w:num>
  <w:num w:numId="16">
    <w:abstractNumId w:val="2"/>
  </w:num>
  <w:num w:numId="17">
    <w:abstractNumId w:val="3"/>
  </w:num>
  <w:num w:numId="18">
    <w:abstractNumId w:val="17"/>
  </w:num>
  <w:num w:numId="19">
    <w:abstractNumId w:val="12"/>
  </w:num>
  <w:num w:numId="20">
    <w:abstractNumId w:val="24"/>
  </w:num>
  <w:num w:numId="21">
    <w:abstractNumId w:val="22"/>
  </w:num>
  <w:num w:numId="22">
    <w:abstractNumId w:val="21"/>
  </w:num>
  <w:num w:numId="23">
    <w:abstractNumId w:val="19"/>
  </w:num>
  <w:num w:numId="24">
    <w:abstractNumId w:val="1"/>
  </w:num>
  <w:num w:numId="25">
    <w:abstractNumId w:val="8"/>
  </w:num>
  <w:num w:numId="26">
    <w:abstractNumId w:val="23"/>
  </w:num>
  <w:num w:numId="27">
    <w:abstractNumId w:val="25"/>
  </w:num>
  <w:num w:numId="28">
    <w:abstractNumId w:val="14"/>
  </w:num>
  <w:num w:numId="29">
    <w:abstractNumId w:val="13"/>
  </w:num>
  <w:num w:numId="3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54"/>
    <w:rsid w:val="00012878"/>
    <w:rsid w:val="0001395C"/>
    <w:rsid w:val="00016209"/>
    <w:rsid w:val="00017629"/>
    <w:rsid w:val="00020667"/>
    <w:rsid w:val="00024185"/>
    <w:rsid w:val="000258FD"/>
    <w:rsid w:val="00033397"/>
    <w:rsid w:val="00033AC5"/>
    <w:rsid w:val="0003761A"/>
    <w:rsid w:val="00040095"/>
    <w:rsid w:val="00046CB2"/>
    <w:rsid w:val="00051834"/>
    <w:rsid w:val="00054256"/>
    <w:rsid w:val="00054A22"/>
    <w:rsid w:val="000608FF"/>
    <w:rsid w:val="00062023"/>
    <w:rsid w:val="00064734"/>
    <w:rsid w:val="000655A6"/>
    <w:rsid w:val="0006599D"/>
    <w:rsid w:val="00071CAA"/>
    <w:rsid w:val="00071CC3"/>
    <w:rsid w:val="00072FA4"/>
    <w:rsid w:val="0007470C"/>
    <w:rsid w:val="00075BE3"/>
    <w:rsid w:val="00076071"/>
    <w:rsid w:val="00080512"/>
    <w:rsid w:val="00086114"/>
    <w:rsid w:val="000867D4"/>
    <w:rsid w:val="00091A04"/>
    <w:rsid w:val="00091AA0"/>
    <w:rsid w:val="00097D13"/>
    <w:rsid w:val="000A0F76"/>
    <w:rsid w:val="000A54A5"/>
    <w:rsid w:val="000A5C68"/>
    <w:rsid w:val="000A71BB"/>
    <w:rsid w:val="000A772E"/>
    <w:rsid w:val="000B7DB1"/>
    <w:rsid w:val="000C3DC8"/>
    <w:rsid w:val="000C3E7F"/>
    <w:rsid w:val="000C47C3"/>
    <w:rsid w:val="000C60C0"/>
    <w:rsid w:val="000C6648"/>
    <w:rsid w:val="000C7A83"/>
    <w:rsid w:val="000D262C"/>
    <w:rsid w:val="000D58AB"/>
    <w:rsid w:val="000E4F9E"/>
    <w:rsid w:val="000E7D7C"/>
    <w:rsid w:val="000F2EC2"/>
    <w:rsid w:val="000F51AA"/>
    <w:rsid w:val="000F7C7E"/>
    <w:rsid w:val="001002C3"/>
    <w:rsid w:val="00106573"/>
    <w:rsid w:val="001078E7"/>
    <w:rsid w:val="0011311F"/>
    <w:rsid w:val="00113DFC"/>
    <w:rsid w:val="00133525"/>
    <w:rsid w:val="00136738"/>
    <w:rsid w:val="00137960"/>
    <w:rsid w:val="00143E58"/>
    <w:rsid w:val="001440C9"/>
    <w:rsid w:val="001473D6"/>
    <w:rsid w:val="00153E66"/>
    <w:rsid w:val="001550ED"/>
    <w:rsid w:val="00157472"/>
    <w:rsid w:val="00157C6F"/>
    <w:rsid w:val="0017597D"/>
    <w:rsid w:val="00176F0B"/>
    <w:rsid w:val="001776A1"/>
    <w:rsid w:val="00182016"/>
    <w:rsid w:val="00184E05"/>
    <w:rsid w:val="001861AC"/>
    <w:rsid w:val="0018720F"/>
    <w:rsid w:val="00190A75"/>
    <w:rsid w:val="00192F17"/>
    <w:rsid w:val="00194D57"/>
    <w:rsid w:val="00196DD3"/>
    <w:rsid w:val="001A015F"/>
    <w:rsid w:val="001A1BCD"/>
    <w:rsid w:val="001A4C42"/>
    <w:rsid w:val="001A7420"/>
    <w:rsid w:val="001B2D4C"/>
    <w:rsid w:val="001B6300"/>
    <w:rsid w:val="001B6637"/>
    <w:rsid w:val="001C21C3"/>
    <w:rsid w:val="001C2561"/>
    <w:rsid w:val="001C37A3"/>
    <w:rsid w:val="001D02C2"/>
    <w:rsid w:val="001D7CF7"/>
    <w:rsid w:val="001D7D63"/>
    <w:rsid w:val="001E226E"/>
    <w:rsid w:val="001E554D"/>
    <w:rsid w:val="001F0C1D"/>
    <w:rsid w:val="001F1132"/>
    <w:rsid w:val="001F168B"/>
    <w:rsid w:val="001F207A"/>
    <w:rsid w:val="0020074D"/>
    <w:rsid w:val="00200BC4"/>
    <w:rsid w:val="00201744"/>
    <w:rsid w:val="0020424E"/>
    <w:rsid w:val="002042F5"/>
    <w:rsid w:val="002112E8"/>
    <w:rsid w:val="00212B4F"/>
    <w:rsid w:val="0021588F"/>
    <w:rsid w:val="00220BB3"/>
    <w:rsid w:val="002221C0"/>
    <w:rsid w:val="002227F7"/>
    <w:rsid w:val="00224537"/>
    <w:rsid w:val="002347A2"/>
    <w:rsid w:val="002378AA"/>
    <w:rsid w:val="0024045D"/>
    <w:rsid w:val="0024506B"/>
    <w:rsid w:val="00247DE8"/>
    <w:rsid w:val="00263DA2"/>
    <w:rsid w:val="002647E7"/>
    <w:rsid w:val="00267060"/>
    <w:rsid w:val="002675F0"/>
    <w:rsid w:val="002735E6"/>
    <w:rsid w:val="0028533B"/>
    <w:rsid w:val="00292BEE"/>
    <w:rsid w:val="00293794"/>
    <w:rsid w:val="00295E24"/>
    <w:rsid w:val="002A16F5"/>
    <w:rsid w:val="002A1B1D"/>
    <w:rsid w:val="002A2F73"/>
    <w:rsid w:val="002B1C1D"/>
    <w:rsid w:val="002B3D4C"/>
    <w:rsid w:val="002B6339"/>
    <w:rsid w:val="002B6FB7"/>
    <w:rsid w:val="002B7182"/>
    <w:rsid w:val="002C21C2"/>
    <w:rsid w:val="002C3856"/>
    <w:rsid w:val="002C432C"/>
    <w:rsid w:val="002C5C84"/>
    <w:rsid w:val="002D1967"/>
    <w:rsid w:val="002D2831"/>
    <w:rsid w:val="002D2F5A"/>
    <w:rsid w:val="002D6F2D"/>
    <w:rsid w:val="002E00EE"/>
    <w:rsid w:val="002E6029"/>
    <w:rsid w:val="002F209E"/>
    <w:rsid w:val="002F4FBF"/>
    <w:rsid w:val="003007E4"/>
    <w:rsid w:val="00301781"/>
    <w:rsid w:val="003029AE"/>
    <w:rsid w:val="00303930"/>
    <w:rsid w:val="00303C2F"/>
    <w:rsid w:val="00310C1B"/>
    <w:rsid w:val="00314CC8"/>
    <w:rsid w:val="003172DC"/>
    <w:rsid w:val="00317956"/>
    <w:rsid w:val="00323359"/>
    <w:rsid w:val="0032645C"/>
    <w:rsid w:val="00326A20"/>
    <w:rsid w:val="003321C9"/>
    <w:rsid w:val="003355EF"/>
    <w:rsid w:val="00350AE3"/>
    <w:rsid w:val="0035462D"/>
    <w:rsid w:val="003564B2"/>
    <w:rsid w:val="0035737B"/>
    <w:rsid w:val="003574DC"/>
    <w:rsid w:val="00360E64"/>
    <w:rsid w:val="00362030"/>
    <w:rsid w:val="00362FCD"/>
    <w:rsid w:val="00363ADE"/>
    <w:rsid w:val="0036633A"/>
    <w:rsid w:val="0037019F"/>
    <w:rsid w:val="003765B8"/>
    <w:rsid w:val="00381D58"/>
    <w:rsid w:val="00383116"/>
    <w:rsid w:val="0039363A"/>
    <w:rsid w:val="0039735C"/>
    <w:rsid w:val="003A0FFE"/>
    <w:rsid w:val="003A1151"/>
    <w:rsid w:val="003A54B1"/>
    <w:rsid w:val="003B0015"/>
    <w:rsid w:val="003C162A"/>
    <w:rsid w:val="003C2B65"/>
    <w:rsid w:val="003C3865"/>
    <w:rsid w:val="003C3971"/>
    <w:rsid w:val="003D0C19"/>
    <w:rsid w:val="003D254C"/>
    <w:rsid w:val="003E0859"/>
    <w:rsid w:val="003E3DAE"/>
    <w:rsid w:val="003E3E43"/>
    <w:rsid w:val="003E429D"/>
    <w:rsid w:val="003E5266"/>
    <w:rsid w:val="003E6C12"/>
    <w:rsid w:val="003F6B32"/>
    <w:rsid w:val="00400D8B"/>
    <w:rsid w:val="00410AD1"/>
    <w:rsid w:val="00411EA2"/>
    <w:rsid w:val="004131EB"/>
    <w:rsid w:val="004149C9"/>
    <w:rsid w:val="00414F08"/>
    <w:rsid w:val="00420DFE"/>
    <w:rsid w:val="004225D7"/>
    <w:rsid w:val="004232B3"/>
    <w:rsid w:val="00423334"/>
    <w:rsid w:val="004345EC"/>
    <w:rsid w:val="00435206"/>
    <w:rsid w:val="00446662"/>
    <w:rsid w:val="00451A2A"/>
    <w:rsid w:val="00455F68"/>
    <w:rsid w:val="004651E4"/>
    <w:rsid w:val="00465515"/>
    <w:rsid w:val="004722B0"/>
    <w:rsid w:val="004737C6"/>
    <w:rsid w:val="00474E30"/>
    <w:rsid w:val="00482AAF"/>
    <w:rsid w:val="00482E68"/>
    <w:rsid w:val="004830BD"/>
    <w:rsid w:val="00492286"/>
    <w:rsid w:val="004947D0"/>
    <w:rsid w:val="004A0A20"/>
    <w:rsid w:val="004B7372"/>
    <w:rsid w:val="004C02FF"/>
    <w:rsid w:val="004C0BD6"/>
    <w:rsid w:val="004C2071"/>
    <w:rsid w:val="004C45DF"/>
    <w:rsid w:val="004C500A"/>
    <w:rsid w:val="004C61A0"/>
    <w:rsid w:val="004D2F57"/>
    <w:rsid w:val="004D3578"/>
    <w:rsid w:val="004D359E"/>
    <w:rsid w:val="004D4086"/>
    <w:rsid w:val="004D5307"/>
    <w:rsid w:val="004D7480"/>
    <w:rsid w:val="004E026C"/>
    <w:rsid w:val="004E18EE"/>
    <w:rsid w:val="004E213A"/>
    <w:rsid w:val="004E47BF"/>
    <w:rsid w:val="004F0988"/>
    <w:rsid w:val="004F3340"/>
    <w:rsid w:val="004F6240"/>
    <w:rsid w:val="004F6E2B"/>
    <w:rsid w:val="004F79C0"/>
    <w:rsid w:val="005064BD"/>
    <w:rsid w:val="00511493"/>
    <w:rsid w:val="00511DF7"/>
    <w:rsid w:val="00520A39"/>
    <w:rsid w:val="005239DD"/>
    <w:rsid w:val="0053388B"/>
    <w:rsid w:val="00535773"/>
    <w:rsid w:val="005361D7"/>
    <w:rsid w:val="0054178C"/>
    <w:rsid w:val="00542E51"/>
    <w:rsid w:val="00543E6C"/>
    <w:rsid w:val="00546D3F"/>
    <w:rsid w:val="00554B10"/>
    <w:rsid w:val="00555DA7"/>
    <w:rsid w:val="0055711A"/>
    <w:rsid w:val="00563EB9"/>
    <w:rsid w:val="00565087"/>
    <w:rsid w:val="005705E7"/>
    <w:rsid w:val="00572ED1"/>
    <w:rsid w:val="0057439D"/>
    <w:rsid w:val="00574E6D"/>
    <w:rsid w:val="00576884"/>
    <w:rsid w:val="005775BF"/>
    <w:rsid w:val="00577A54"/>
    <w:rsid w:val="00582948"/>
    <w:rsid w:val="0059243A"/>
    <w:rsid w:val="005959A2"/>
    <w:rsid w:val="00597B11"/>
    <w:rsid w:val="005A0137"/>
    <w:rsid w:val="005A4ED3"/>
    <w:rsid w:val="005A7103"/>
    <w:rsid w:val="005C25D5"/>
    <w:rsid w:val="005C79AE"/>
    <w:rsid w:val="005D2E01"/>
    <w:rsid w:val="005D32F0"/>
    <w:rsid w:val="005D6650"/>
    <w:rsid w:val="005D7526"/>
    <w:rsid w:val="005E0763"/>
    <w:rsid w:val="005E2409"/>
    <w:rsid w:val="005E4BB2"/>
    <w:rsid w:val="005E55B1"/>
    <w:rsid w:val="005E699D"/>
    <w:rsid w:val="005F149B"/>
    <w:rsid w:val="005F37B4"/>
    <w:rsid w:val="00602AEA"/>
    <w:rsid w:val="00604886"/>
    <w:rsid w:val="00614797"/>
    <w:rsid w:val="00614FDF"/>
    <w:rsid w:val="006215F2"/>
    <w:rsid w:val="00623588"/>
    <w:rsid w:val="0062359C"/>
    <w:rsid w:val="006263A9"/>
    <w:rsid w:val="00627D6A"/>
    <w:rsid w:val="00630334"/>
    <w:rsid w:val="0063543D"/>
    <w:rsid w:val="00637DB7"/>
    <w:rsid w:val="006437EB"/>
    <w:rsid w:val="00644476"/>
    <w:rsid w:val="00644CE3"/>
    <w:rsid w:val="00644DF2"/>
    <w:rsid w:val="00647114"/>
    <w:rsid w:val="00657D86"/>
    <w:rsid w:val="006631B1"/>
    <w:rsid w:val="0066613A"/>
    <w:rsid w:val="00667E87"/>
    <w:rsid w:val="0067040A"/>
    <w:rsid w:val="006719DA"/>
    <w:rsid w:val="00671D03"/>
    <w:rsid w:val="00675E0E"/>
    <w:rsid w:val="00681387"/>
    <w:rsid w:val="006840EC"/>
    <w:rsid w:val="00687CBB"/>
    <w:rsid w:val="006A323F"/>
    <w:rsid w:val="006A34F2"/>
    <w:rsid w:val="006A6520"/>
    <w:rsid w:val="006A7751"/>
    <w:rsid w:val="006B040D"/>
    <w:rsid w:val="006B30D0"/>
    <w:rsid w:val="006C125D"/>
    <w:rsid w:val="006C249F"/>
    <w:rsid w:val="006C3D95"/>
    <w:rsid w:val="006C7A04"/>
    <w:rsid w:val="006D0000"/>
    <w:rsid w:val="006D2D44"/>
    <w:rsid w:val="006D2E63"/>
    <w:rsid w:val="006D55C8"/>
    <w:rsid w:val="006D6B82"/>
    <w:rsid w:val="006E0EBF"/>
    <w:rsid w:val="006E3752"/>
    <w:rsid w:val="006E3B40"/>
    <w:rsid w:val="006E5C86"/>
    <w:rsid w:val="006E7581"/>
    <w:rsid w:val="006F0EF1"/>
    <w:rsid w:val="006F376E"/>
    <w:rsid w:val="006F5B65"/>
    <w:rsid w:val="00701116"/>
    <w:rsid w:val="0070233D"/>
    <w:rsid w:val="00704098"/>
    <w:rsid w:val="007047EB"/>
    <w:rsid w:val="00705162"/>
    <w:rsid w:val="007066E6"/>
    <w:rsid w:val="00710BFB"/>
    <w:rsid w:val="00711B7B"/>
    <w:rsid w:val="00712DB8"/>
    <w:rsid w:val="00713C44"/>
    <w:rsid w:val="00714F61"/>
    <w:rsid w:val="00720808"/>
    <w:rsid w:val="00720B01"/>
    <w:rsid w:val="00724D58"/>
    <w:rsid w:val="00727B89"/>
    <w:rsid w:val="007329ED"/>
    <w:rsid w:val="007342EE"/>
    <w:rsid w:val="00734A5B"/>
    <w:rsid w:val="00736EE3"/>
    <w:rsid w:val="0074026F"/>
    <w:rsid w:val="00741B9E"/>
    <w:rsid w:val="007429F6"/>
    <w:rsid w:val="00744BED"/>
    <w:rsid w:val="00744E76"/>
    <w:rsid w:val="00746941"/>
    <w:rsid w:val="00747417"/>
    <w:rsid w:val="00751133"/>
    <w:rsid w:val="0075155C"/>
    <w:rsid w:val="007529D0"/>
    <w:rsid w:val="00752FB6"/>
    <w:rsid w:val="007535E0"/>
    <w:rsid w:val="007545CC"/>
    <w:rsid w:val="007575FF"/>
    <w:rsid w:val="00763D3F"/>
    <w:rsid w:val="00766D0F"/>
    <w:rsid w:val="00770488"/>
    <w:rsid w:val="00774DA4"/>
    <w:rsid w:val="00781244"/>
    <w:rsid w:val="00781F0F"/>
    <w:rsid w:val="0078273E"/>
    <w:rsid w:val="00784E80"/>
    <w:rsid w:val="007854F3"/>
    <w:rsid w:val="0078591F"/>
    <w:rsid w:val="00787FCC"/>
    <w:rsid w:val="0079135E"/>
    <w:rsid w:val="00795D75"/>
    <w:rsid w:val="00796812"/>
    <w:rsid w:val="00797566"/>
    <w:rsid w:val="007A0B69"/>
    <w:rsid w:val="007A0B97"/>
    <w:rsid w:val="007A4C0C"/>
    <w:rsid w:val="007A64BA"/>
    <w:rsid w:val="007A6D4C"/>
    <w:rsid w:val="007A772E"/>
    <w:rsid w:val="007B1375"/>
    <w:rsid w:val="007B1616"/>
    <w:rsid w:val="007B2326"/>
    <w:rsid w:val="007B300E"/>
    <w:rsid w:val="007B3329"/>
    <w:rsid w:val="007B600E"/>
    <w:rsid w:val="007B7066"/>
    <w:rsid w:val="007C2DBA"/>
    <w:rsid w:val="007C6688"/>
    <w:rsid w:val="007D282C"/>
    <w:rsid w:val="007D4DB1"/>
    <w:rsid w:val="007D64E9"/>
    <w:rsid w:val="007E7FBC"/>
    <w:rsid w:val="007F0F4A"/>
    <w:rsid w:val="007F1940"/>
    <w:rsid w:val="007F53E6"/>
    <w:rsid w:val="007F6596"/>
    <w:rsid w:val="007F7EEF"/>
    <w:rsid w:val="008008BF"/>
    <w:rsid w:val="008028A4"/>
    <w:rsid w:val="0080382E"/>
    <w:rsid w:val="0080390D"/>
    <w:rsid w:val="008104B0"/>
    <w:rsid w:val="00810E31"/>
    <w:rsid w:val="0081326C"/>
    <w:rsid w:val="008153EC"/>
    <w:rsid w:val="00826745"/>
    <w:rsid w:val="00826D36"/>
    <w:rsid w:val="00830747"/>
    <w:rsid w:val="00833C63"/>
    <w:rsid w:val="008348C9"/>
    <w:rsid w:val="00843CB2"/>
    <w:rsid w:val="008440BD"/>
    <w:rsid w:val="008443BE"/>
    <w:rsid w:val="008461D6"/>
    <w:rsid w:val="00855F44"/>
    <w:rsid w:val="00860303"/>
    <w:rsid w:val="00861B68"/>
    <w:rsid w:val="00864014"/>
    <w:rsid w:val="00867A6A"/>
    <w:rsid w:val="008756EB"/>
    <w:rsid w:val="008768CA"/>
    <w:rsid w:val="00876A34"/>
    <w:rsid w:val="00880167"/>
    <w:rsid w:val="008803A9"/>
    <w:rsid w:val="00880645"/>
    <w:rsid w:val="00885D62"/>
    <w:rsid w:val="0089363C"/>
    <w:rsid w:val="00895378"/>
    <w:rsid w:val="008A6433"/>
    <w:rsid w:val="008A68CE"/>
    <w:rsid w:val="008A6A5A"/>
    <w:rsid w:val="008A6F74"/>
    <w:rsid w:val="008B0DE8"/>
    <w:rsid w:val="008B21D9"/>
    <w:rsid w:val="008B25BF"/>
    <w:rsid w:val="008B3D99"/>
    <w:rsid w:val="008B4ADD"/>
    <w:rsid w:val="008C0BF7"/>
    <w:rsid w:val="008C384C"/>
    <w:rsid w:val="008C3B5D"/>
    <w:rsid w:val="008C4723"/>
    <w:rsid w:val="008C6E83"/>
    <w:rsid w:val="008E0942"/>
    <w:rsid w:val="008E2CE9"/>
    <w:rsid w:val="008E3223"/>
    <w:rsid w:val="008E5FC4"/>
    <w:rsid w:val="008E6832"/>
    <w:rsid w:val="008E68FF"/>
    <w:rsid w:val="008E72E8"/>
    <w:rsid w:val="008F593A"/>
    <w:rsid w:val="009022F4"/>
    <w:rsid w:val="0090271F"/>
    <w:rsid w:val="00902E23"/>
    <w:rsid w:val="00905B10"/>
    <w:rsid w:val="00907485"/>
    <w:rsid w:val="009114D7"/>
    <w:rsid w:val="0091348E"/>
    <w:rsid w:val="00917660"/>
    <w:rsid w:val="00917CCB"/>
    <w:rsid w:val="00922A2C"/>
    <w:rsid w:val="00931606"/>
    <w:rsid w:val="00941134"/>
    <w:rsid w:val="00941BA9"/>
    <w:rsid w:val="00942EC2"/>
    <w:rsid w:val="00947EC9"/>
    <w:rsid w:val="00955D78"/>
    <w:rsid w:val="00957086"/>
    <w:rsid w:val="0096564B"/>
    <w:rsid w:val="00965836"/>
    <w:rsid w:val="00966F69"/>
    <w:rsid w:val="0099001A"/>
    <w:rsid w:val="009911A4"/>
    <w:rsid w:val="009934BC"/>
    <w:rsid w:val="0099624A"/>
    <w:rsid w:val="00997F99"/>
    <w:rsid w:val="009A0DAB"/>
    <w:rsid w:val="009A48CD"/>
    <w:rsid w:val="009A5269"/>
    <w:rsid w:val="009B2B2F"/>
    <w:rsid w:val="009B56B3"/>
    <w:rsid w:val="009B69B8"/>
    <w:rsid w:val="009C648C"/>
    <w:rsid w:val="009D260E"/>
    <w:rsid w:val="009D2F77"/>
    <w:rsid w:val="009D3850"/>
    <w:rsid w:val="009D5FA5"/>
    <w:rsid w:val="009D6D41"/>
    <w:rsid w:val="009E0724"/>
    <w:rsid w:val="009E32CD"/>
    <w:rsid w:val="009E782C"/>
    <w:rsid w:val="009E7D52"/>
    <w:rsid w:val="009F05A2"/>
    <w:rsid w:val="009F0B8F"/>
    <w:rsid w:val="009F1E6A"/>
    <w:rsid w:val="009F3646"/>
    <w:rsid w:val="009F37B7"/>
    <w:rsid w:val="009F4274"/>
    <w:rsid w:val="009F7DF6"/>
    <w:rsid w:val="00A0076E"/>
    <w:rsid w:val="00A01A5C"/>
    <w:rsid w:val="00A02321"/>
    <w:rsid w:val="00A05BC8"/>
    <w:rsid w:val="00A10F02"/>
    <w:rsid w:val="00A164B4"/>
    <w:rsid w:val="00A25167"/>
    <w:rsid w:val="00A26956"/>
    <w:rsid w:val="00A27486"/>
    <w:rsid w:val="00A3356D"/>
    <w:rsid w:val="00A34742"/>
    <w:rsid w:val="00A400BC"/>
    <w:rsid w:val="00A403D7"/>
    <w:rsid w:val="00A45C35"/>
    <w:rsid w:val="00A51F22"/>
    <w:rsid w:val="00A53724"/>
    <w:rsid w:val="00A56066"/>
    <w:rsid w:val="00A57024"/>
    <w:rsid w:val="00A57A37"/>
    <w:rsid w:val="00A60564"/>
    <w:rsid w:val="00A60920"/>
    <w:rsid w:val="00A62418"/>
    <w:rsid w:val="00A64C15"/>
    <w:rsid w:val="00A67664"/>
    <w:rsid w:val="00A67AE5"/>
    <w:rsid w:val="00A706FB"/>
    <w:rsid w:val="00A7262D"/>
    <w:rsid w:val="00A73129"/>
    <w:rsid w:val="00A74152"/>
    <w:rsid w:val="00A82346"/>
    <w:rsid w:val="00A85484"/>
    <w:rsid w:val="00A90100"/>
    <w:rsid w:val="00A92BA1"/>
    <w:rsid w:val="00A92BB3"/>
    <w:rsid w:val="00A96A06"/>
    <w:rsid w:val="00AA1006"/>
    <w:rsid w:val="00AA3815"/>
    <w:rsid w:val="00AA3B96"/>
    <w:rsid w:val="00AB55A0"/>
    <w:rsid w:val="00AB612B"/>
    <w:rsid w:val="00AC566B"/>
    <w:rsid w:val="00AC6BC6"/>
    <w:rsid w:val="00AC7739"/>
    <w:rsid w:val="00AD0509"/>
    <w:rsid w:val="00AD623B"/>
    <w:rsid w:val="00AE4E25"/>
    <w:rsid w:val="00AE5A10"/>
    <w:rsid w:val="00AE65E2"/>
    <w:rsid w:val="00AF4ECD"/>
    <w:rsid w:val="00AF6969"/>
    <w:rsid w:val="00AF768A"/>
    <w:rsid w:val="00B004CF"/>
    <w:rsid w:val="00B023AF"/>
    <w:rsid w:val="00B04448"/>
    <w:rsid w:val="00B10E28"/>
    <w:rsid w:val="00B15449"/>
    <w:rsid w:val="00B17E46"/>
    <w:rsid w:val="00B225F4"/>
    <w:rsid w:val="00B251B1"/>
    <w:rsid w:val="00B34AFE"/>
    <w:rsid w:val="00B35E18"/>
    <w:rsid w:val="00B3617B"/>
    <w:rsid w:val="00B36F22"/>
    <w:rsid w:val="00B37E47"/>
    <w:rsid w:val="00B41360"/>
    <w:rsid w:val="00B46974"/>
    <w:rsid w:val="00B50C76"/>
    <w:rsid w:val="00B51FAA"/>
    <w:rsid w:val="00B54F25"/>
    <w:rsid w:val="00B608F2"/>
    <w:rsid w:val="00B62C25"/>
    <w:rsid w:val="00B63AF8"/>
    <w:rsid w:val="00B649F9"/>
    <w:rsid w:val="00B6709A"/>
    <w:rsid w:val="00B67355"/>
    <w:rsid w:val="00B731BB"/>
    <w:rsid w:val="00B863E8"/>
    <w:rsid w:val="00B905CA"/>
    <w:rsid w:val="00B91E47"/>
    <w:rsid w:val="00B93086"/>
    <w:rsid w:val="00B9408D"/>
    <w:rsid w:val="00B956C3"/>
    <w:rsid w:val="00B957A5"/>
    <w:rsid w:val="00B95973"/>
    <w:rsid w:val="00BA19ED"/>
    <w:rsid w:val="00BA4B8D"/>
    <w:rsid w:val="00BA53FF"/>
    <w:rsid w:val="00BA7758"/>
    <w:rsid w:val="00BB313E"/>
    <w:rsid w:val="00BB54B4"/>
    <w:rsid w:val="00BB75CD"/>
    <w:rsid w:val="00BC0F7D"/>
    <w:rsid w:val="00BC5D33"/>
    <w:rsid w:val="00BC71CE"/>
    <w:rsid w:val="00BD24A4"/>
    <w:rsid w:val="00BD3DD2"/>
    <w:rsid w:val="00BD6E9C"/>
    <w:rsid w:val="00BD7B83"/>
    <w:rsid w:val="00BD7D31"/>
    <w:rsid w:val="00BE3255"/>
    <w:rsid w:val="00BF0874"/>
    <w:rsid w:val="00BF10D8"/>
    <w:rsid w:val="00BF128E"/>
    <w:rsid w:val="00BF1929"/>
    <w:rsid w:val="00BF6298"/>
    <w:rsid w:val="00C06129"/>
    <w:rsid w:val="00C06AFC"/>
    <w:rsid w:val="00C074DD"/>
    <w:rsid w:val="00C10B0A"/>
    <w:rsid w:val="00C1496A"/>
    <w:rsid w:val="00C177FF"/>
    <w:rsid w:val="00C21352"/>
    <w:rsid w:val="00C23C0C"/>
    <w:rsid w:val="00C25B7A"/>
    <w:rsid w:val="00C33079"/>
    <w:rsid w:val="00C43468"/>
    <w:rsid w:val="00C45231"/>
    <w:rsid w:val="00C45FF0"/>
    <w:rsid w:val="00C51BA3"/>
    <w:rsid w:val="00C55EBB"/>
    <w:rsid w:val="00C57270"/>
    <w:rsid w:val="00C61A79"/>
    <w:rsid w:val="00C622EB"/>
    <w:rsid w:val="00C6767C"/>
    <w:rsid w:val="00C70986"/>
    <w:rsid w:val="00C723FA"/>
    <w:rsid w:val="00C72833"/>
    <w:rsid w:val="00C73416"/>
    <w:rsid w:val="00C803D2"/>
    <w:rsid w:val="00C80F1D"/>
    <w:rsid w:val="00C81A4A"/>
    <w:rsid w:val="00C81CF7"/>
    <w:rsid w:val="00C847E0"/>
    <w:rsid w:val="00C8726A"/>
    <w:rsid w:val="00C901A4"/>
    <w:rsid w:val="00C903F6"/>
    <w:rsid w:val="00C93C97"/>
    <w:rsid w:val="00C93F40"/>
    <w:rsid w:val="00C955EA"/>
    <w:rsid w:val="00CA3D0C"/>
    <w:rsid w:val="00CB2446"/>
    <w:rsid w:val="00CB59AB"/>
    <w:rsid w:val="00CB5C35"/>
    <w:rsid w:val="00CC36C7"/>
    <w:rsid w:val="00CC5B9E"/>
    <w:rsid w:val="00CC67AC"/>
    <w:rsid w:val="00CD0375"/>
    <w:rsid w:val="00CD0396"/>
    <w:rsid w:val="00CE14CA"/>
    <w:rsid w:val="00CE3339"/>
    <w:rsid w:val="00CE4039"/>
    <w:rsid w:val="00CE6729"/>
    <w:rsid w:val="00CF0A74"/>
    <w:rsid w:val="00CF37D0"/>
    <w:rsid w:val="00CF3F9C"/>
    <w:rsid w:val="00CF3FEE"/>
    <w:rsid w:val="00CF6B78"/>
    <w:rsid w:val="00D02D31"/>
    <w:rsid w:val="00D056E7"/>
    <w:rsid w:val="00D0575F"/>
    <w:rsid w:val="00D06796"/>
    <w:rsid w:val="00D13174"/>
    <w:rsid w:val="00D1357F"/>
    <w:rsid w:val="00D22368"/>
    <w:rsid w:val="00D22FA3"/>
    <w:rsid w:val="00D26DD3"/>
    <w:rsid w:val="00D322E7"/>
    <w:rsid w:val="00D33619"/>
    <w:rsid w:val="00D37212"/>
    <w:rsid w:val="00D374A4"/>
    <w:rsid w:val="00D405A1"/>
    <w:rsid w:val="00D42A1B"/>
    <w:rsid w:val="00D43468"/>
    <w:rsid w:val="00D4378F"/>
    <w:rsid w:val="00D4718E"/>
    <w:rsid w:val="00D473F8"/>
    <w:rsid w:val="00D53075"/>
    <w:rsid w:val="00D5385F"/>
    <w:rsid w:val="00D55018"/>
    <w:rsid w:val="00D57972"/>
    <w:rsid w:val="00D624EC"/>
    <w:rsid w:val="00D6262C"/>
    <w:rsid w:val="00D675A9"/>
    <w:rsid w:val="00D715E3"/>
    <w:rsid w:val="00D738D6"/>
    <w:rsid w:val="00D755EB"/>
    <w:rsid w:val="00D76048"/>
    <w:rsid w:val="00D765E3"/>
    <w:rsid w:val="00D80317"/>
    <w:rsid w:val="00D826D2"/>
    <w:rsid w:val="00D84336"/>
    <w:rsid w:val="00D873C6"/>
    <w:rsid w:val="00D87548"/>
    <w:rsid w:val="00D87E00"/>
    <w:rsid w:val="00D9134D"/>
    <w:rsid w:val="00D91F6C"/>
    <w:rsid w:val="00D9304E"/>
    <w:rsid w:val="00D948F7"/>
    <w:rsid w:val="00D963C6"/>
    <w:rsid w:val="00DA1D3B"/>
    <w:rsid w:val="00DA7A03"/>
    <w:rsid w:val="00DB1818"/>
    <w:rsid w:val="00DB64A4"/>
    <w:rsid w:val="00DC2457"/>
    <w:rsid w:val="00DC309B"/>
    <w:rsid w:val="00DC4DA2"/>
    <w:rsid w:val="00DC6358"/>
    <w:rsid w:val="00DD05F1"/>
    <w:rsid w:val="00DD0ACC"/>
    <w:rsid w:val="00DD3481"/>
    <w:rsid w:val="00DD4C17"/>
    <w:rsid w:val="00DD5906"/>
    <w:rsid w:val="00DD74A5"/>
    <w:rsid w:val="00DE0A6F"/>
    <w:rsid w:val="00DF2B1F"/>
    <w:rsid w:val="00DF62CD"/>
    <w:rsid w:val="00DF6E84"/>
    <w:rsid w:val="00DF743C"/>
    <w:rsid w:val="00E02131"/>
    <w:rsid w:val="00E0247C"/>
    <w:rsid w:val="00E037C6"/>
    <w:rsid w:val="00E1253A"/>
    <w:rsid w:val="00E16509"/>
    <w:rsid w:val="00E16AE3"/>
    <w:rsid w:val="00E25020"/>
    <w:rsid w:val="00E31242"/>
    <w:rsid w:val="00E359ED"/>
    <w:rsid w:val="00E35F95"/>
    <w:rsid w:val="00E4122D"/>
    <w:rsid w:val="00E44582"/>
    <w:rsid w:val="00E4490B"/>
    <w:rsid w:val="00E51190"/>
    <w:rsid w:val="00E51D6D"/>
    <w:rsid w:val="00E6456B"/>
    <w:rsid w:val="00E70E0D"/>
    <w:rsid w:val="00E71149"/>
    <w:rsid w:val="00E71A94"/>
    <w:rsid w:val="00E762A3"/>
    <w:rsid w:val="00E77645"/>
    <w:rsid w:val="00E80BE1"/>
    <w:rsid w:val="00E8111D"/>
    <w:rsid w:val="00E915F1"/>
    <w:rsid w:val="00E91B38"/>
    <w:rsid w:val="00E94042"/>
    <w:rsid w:val="00E96DE7"/>
    <w:rsid w:val="00EA15B0"/>
    <w:rsid w:val="00EA4AB1"/>
    <w:rsid w:val="00EA5DEE"/>
    <w:rsid w:val="00EA5EA7"/>
    <w:rsid w:val="00EA6848"/>
    <w:rsid w:val="00EA737A"/>
    <w:rsid w:val="00EA7D29"/>
    <w:rsid w:val="00EB5BCC"/>
    <w:rsid w:val="00EC2B76"/>
    <w:rsid w:val="00EC3369"/>
    <w:rsid w:val="00EC4A25"/>
    <w:rsid w:val="00ED118A"/>
    <w:rsid w:val="00ED188D"/>
    <w:rsid w:val="00ED1B01"/>
    <w:rsid w:val="00ED70E2"/>
    <w:rsid w:val="00EE3B2F"/>
    <w:rsid w:val="00EE4940"/>
    <w:rsid w:val="00EE4C73"/>
    <w:rsid w:val="00EE72A6"/>
    <w:rsid w:val="00F025A2"/>
    <w:rsid w:val="00F04712"/>
    <w:rsid w:val="00F04E45"/>
    <w:rsid w:val="00F13360"/>
    <w:rsid w:val="00F13A1D"/>
    <w:rsid w:val="00F17382"/>
    <w:rsid w:val="00F21F8C"/>
    <w:rsid w:val="00F22EC7"/>
    <w:rsid w:val="00F256A3"/>
    <w:rsid w:val="00F31F83"/>
    <w:rsid w:val="00F325C8"/>
    <w:rsid w:val="00F3410F"/>
    <w:rsid w:val="00F374F2"/>
    <w:rsid w:val="00F41EF2"/>
    <w:rsid w:val="00F42E19"/>
    <w:rsid w:val="00F47CFE"/>
    <w:rsid w:val="00F513FD"/>
    <w:rsid w:val="00F55D3E"/>
    <w:rsid w:val="00F653B8"/>
    <w:rsid w:val="00F65772"/>
    <w:rsid w:val="00F77A0E"/>
    <w:rsid w:val="00F8096B"/>
    <w:rsid w:val="00F825D2"/>
    <w:rsid w:val="00F87D4C"/>
    <w:rsid w:val="00F9008D"/>
    <w:rsid w:val="00F92A45"/>
    <w:rsid w:val="00F96A3E"/>
    <w:rsid w:val="00FA1266"/>
    <w:rsid w:val="00FB135A"/>
    <w:rsid w:val="00FB3854"/>
    <w:rsid w:val="00FC0F18"/>
    <w:rsid w:val="00FC1192"/>
    <w:rsid w:val="00FC1A3B"/>
    <w:rsid w:val="00FC254B"/>
    <w:rsid w:val="00FC3951"/>
    <w:rsid w:val="00FC44D5"/>
    <w:rsid w:val="00FC4BCA"/>
    <w:rsid w:val="00FC50A6"/>
    <w:rsid w:val="00FC50CC"/>
    <w:rsid w:val="00FD66B2"/>
    <w:rsid w:val="00FD7409"/>
    <w:rsid w:val="00FE1FC9"/>
    <w:rsid w:val="00FE2A8F"/>
    <w:rsid w:val="00FE6C2C"/>
    <w:rsid w:val="00FE70CD"/>
    <w:rsid w:val="066C6539"/>
    <w:rsid w:val="11DD84F6"/>
    <w:rsid w:val="2A6B4E0B"/>
    <w:rsid w:val="35DE5217"/>
    <w:rsid w:val="4E5867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14A10022-E285-4D25-BA8A-4EEF99A53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List Bullet"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88D"/>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1"/>
    <w:qFormat/>
    <w:rsid w:val="00FE70CD"/>
    <w:pPr>
      <w:ind w:left="720"/>
      <w:contextualSpacing/>
    </w:pPr>
  </w:style>
  <w:style w:type="paragraph" w:styleId="ListBullet">
    <w:name w:val="List Bullet"/>
    <w:basedOn w:val="List"/>
    <w:link w:val="ListBulletChar"/>
    <w:qFormat/>
    <w:rsid w:val="002C5C84"/>
    <w:pPr>
      <w:ind w:left="568" w:hanging="284"/>
      <w:contextualSpacing w:val="0"/>
    </w:pPr>
    <w:rPr>
      <w:rFonts w:eastAsia="Malgun Gothic"/>
    </w:rPr>
  </w:style>
  <w:style w:type="character" w:customStyle="1" w:styleId="B1Char">
    <w:name w:val="B1 Char"/>
    <w:link w:val="B1"/>
    <w:qFormat/>
    <w:locked/>
    <w:rsid w:val="002C5C84"/>
    <w:rPr>
      <w:lang w:eastAsia="en-US"/>
    </w:rPr>
  </w:style>
  <w:style w:type="character" w:customStyle="1" w:styleId="ListBulletChar">
    <w:name w:val="List Bullet Char"/>
    <w:link w:val="ListBullet"/>
    <w:qFormat/>
    <w:rsid w:val="002C5C84"/>
    <w:rPr>
      <w:rFonts w:eastAsia="Malgun Gothic"/>
      <w:lang w:eastAsia="en-US"/>
    </w:rPr>
  </w:style>
  <w:style w:type="paragraph" w:styleId="List">
    <w:name w:val="List"/>
    <w:basedOn w:val="Normal"/>
    <w:rsid w:val="002C5C84"/>
    <w:pPr>
      <w:ind w:left="360" w:hanging="360"/>
      <w:contextualSpacing/>
    </w:pPr>
  </w:style>
  <w:style w:type="character" w:customStyle="1" w:styleId="EQChar">
    <w:name w:val="EQ Char"/>
    <w:link w:val="EQ"/>
    <w:qFormat/>
    <w:locked/>
    <w:rsid w:val="00B10E28"/>
    <w:rPr>
      <w:noProof/>
      <w:lang w:eastAsia="en-US"/>
    </w:rPr>
  </w:style>
  <w:style w:type="character" w:customStyle="1" w:styleId="NOChar">
    <w:name w:val="NO Char"/>
    <w:link w:val="NO"/>
    <w:qFormat/>
    <w:rsid w:val="00B10E28"/>
    <w:rPr>
      <w:lang w:eastAsia="en-US"/>
    </w:rPr>
  </w:style>
  <w:style w:type="character" w:customStyle="1" w:styleId="TALCar">
    <w:name w:val="TAL Car"/>
    <w:link w:val="TAL"/>
    <w:qFormat/>
    <w:rsid w:val="00B10E28"/>
    <w:rPr>
      <w:rFonts w:ascii="Arial" w:hAnsi="Arial"/>
      <w:sz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D3DD2"/>
    <w:rPr>
      <w:lang w:eastAsia="en-US"/>
    </w:rPr>
  </w:style>
  <w:style w:type="character" w:styleId="CommentReference">
    <w:name w:val="annotation reference"/>
    <w:basedOn w:val="DefaultParagraphFont"/>
    <w:rsid w:val="00E16AE3"/>
    <w:rPr>
      <w:sz w:val="16"/>
      <w:szCs w:val="16"/>
    </w:rPr>
  </w:style>
  <w:style w:type="paragraph" w:styleId="CommentText">
    <w:name w:val="annotation text"/>
    <w:basedOn w:val="Normal"/>
    <w:link w:val="CommentTextChar"/>
    <w:rsid w:val="00E16AE3"/>
  </w:style>
  <w:style w:type="character" w:customStyle="1" w:styleId="CommentTextChar">
    <w:name w:val="Comment Text Char"/>
    <w:basedOn w:val="DefaultParagraphFont"/>
    <w:link w:val="CommentText"/>
    <w:rsid w:val="00E16AE3"/>
    <w:rPr>
      <w:lang w:eastAsia="en-US"/>
    </w:rPr>
  </w:style>
  <w:style w:type="paragraph" w:styleId="CommentSubject">
    <w:name w:val="annotation subject"/>
    <w:basedOn w:val="CommentText"/>
    <w:next w:val="CommentText"/>
    <w:link w:val="CommentSubjectChar"/>
    <w:rsid w:val="00E16AE3"/>
    <w:rPr>
      <w:b/>
      <w:bCs/>
    </w:rPr>
  </w:style>
  <w:style w:type="character" w:customStyle="1" w:styleId="CommentSubjectChar">
    <w:name w:val="Comment Subject Char"/>
    <w:basedOn w:val="CommentTextChar"/>
    <w:link w:val="CommentSubject"/>
    <w:rsid w:val="00E16AE3"/>
    <w:rPr>
      <w:b/>
      <w:bCs/>
      <w:lang w:eastAsia="en-US"/>
    </w:rPr>
  </w:style>
  <w:style w:type="paragraph" w:styleId="Caption">
    <w:name w:val="caption"/>
    <w:basedOn w:val="Normal"/>
    <w:uiPriority w:val="35"/>
    <w:unhideWhenUsed/>
    <w:qFormat/>
    <w:rsid w:val="00D963C6"/>
    <w:pPr>
      <w:spacing w:after="200"/>
    </w:pPr>
    <w:rPr>
      <w:rFonts w:ascii="Arial" w:eastAsiaTheme="minorEastAsia" w:hAnsi="Arial" w:cs="Arial"/>
      <w:i/>
      <w:iCs/>
      <w:color w:val="44546A"/>
      <w:sz w:val="18"/>
      <w:szCs w:val="18"/>
      <w:lang w:val="en-US" w:eastAsia="ja-JP"/>
    </w:rPr>
  </w:style>
  <w:style w:type="paragraph" w:styleId="Revision">
    <w:name w:val="Revision"/>
    <w:hidden/>
    <w:uiPriority w:val="99"/>
    <w:semiHidden/>
    <w:rsid w:val="00AC7739"/>
    <w:rPr>
      <w:lang w:eastAsia="en-US"/>
    </w:rPr>
  </w:style>
  <w:style w:type="paragraph" w:customStyle="1" w:styleId="indent-2">
    <w:name w:val="indent-2"/>
    <w:basedOn w:val="Normal"/>
    <w:rsid w:val="00D80317"/>
    <w:pPr>
      <w:spacing w:before="100" w:beforeAutospacing="1" w:after="100" w:afterAutospacing="1"/>
    </w:pPr>
    <w:rPr>
      <w:rFonts w:eastAsia="Times New Roman"/>
      <w:sz w:val="24"/>
      <w:szCs w:val="24"/>
      <w:lang w:val="en-US" w:eastAsia="ja-JP"/>
    </w:rPr>
  </w:style>
  <w:style w:type="character" w:customStyle="1" w:styleId="paragraph-hierarchy">
    <w:name w:val="paragraph-hierarchy"/>
    <w:basedOn w:val="DefaultParagraphFont"/>
    <w:rsid w:val="00D80317"/>
  </w:style>
  <w:style w:type="character" w:customStyle="1" w:styleId="paren">
    <w:name w:val="paren"/>
    <w:basedOn w:val="DefaultParagraphFont"/>
    <w:rsid w:val="00D80317"/>
  </w:style>
  <w:style w:type="paragraph" w:customStyle="1" w:styleId="flush-paragraph-2">
    <w:name w:val="flush-paragraph-2"/>
    <w:basedOn w:val="Normal"/>
    <w:rsid w:val="00D80317"/>
    <w:pPr>
      <w:spacing w:before="100" w:beforeAutospacing="1" w:after="100" w:afterAutospacing="1"/>
    </w:pPr>
    <w:rPr>
      <w:rFonts w:eastAsia="Times New Roman"/>
      <w:sz w:val="24"/>
      <w:szCs w:val="24"/>
      <w:lang w:val="en-US" w:eastAsia="ja-JP"/>
    </w:rPr>
  </w:style>
  <w:style w:type="character" w:customStyle="1" w:styleId="TALChar">
    <w:name w:val="TAL Char"/>
    <w:qFormat/>
    <w:rsid w:val="0022453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536120511">
          <w:marLeft w:val="360"/>
          <w:marRight w:val="0"/>
          <w:marTop w:val="200"/>
          <w:marBottom w:val="0"/>
          <w:divBdr>
            <w:top w:val="none" w:sz="0" w:space="0" w:color="auto"/>
            <w:left w:val="none" w:sz="0" w:space="0" w:color="auto"/>
            <w:bottom w:val="none" w:sz="0" w:space="0" w:color="auto"/>
            <w:right w:val="none" w:sz="0" w:space="0" w:color="auto"/>
          </w:divBdr>
        </w:div>
        <w:div w:id="1898659742">
          <w:marLeft w:val="360"/>
          <w:marRight w:val="0"/>
          <w:marTop w:val="200"/>
          <w:marBottom w:val="0"/>
          <w:divBdr>
            <w:top w:val="none" w:sz="0" w:space="0" w:color="auto"/>
            <w:left w:val="none" w:sz="0" w:space="0" w:color="auto"/>
            <w:bottom w:val="none" w:sz="0" w:space="0" w:color="auto"/>
            <w:right w:val="none" w:sz="0" w:space="0" w:color="auto"/>
          </w:divBdr>
        </w:div>
      </w:divsChild>
    </w:div>
    <w:div w:id="186332966">
      <w:bodyDiv w:val="1"/>
      <w:marLeft w:val="0"/>
      <w:marRight w:val="0"/>
      <w:marTop w:val="0"/>
      <w:marBottom w:val="0"/>
      <w:divBdr>
        <w:top w:val="none" w:sz="0" w:space="0" w:color="auto"/>
        <w:left w:val="none" w:sz="0" w:space="0" w:color="auto"/>
        <w:bottom w:val="none" w:sz="0" w:space="0" w:color="auto"/>
        <w:right w:val="none" w:sz="0" w:space="0" w:color="auto"/>
      </w:divBdr>
    </w:div>
    <w:div w:id="188030697">
      <w:bodyDiv w:val="1"/>
      <w:marLeft w:val="0"/>
      <w:marRight w:val="0"/>
      <w:marTop w:val="0"/>
      <w:marBottom w:val="0"/>
      <w:divBdr>
        <w:top w:val="none" w:sz="0" w:space="0" w:color="auto"/>
        <w:left w:val="none" w:sz="0" w:space="0" w:color="auto"/>
        <w:bottom w:val="none" w:sz="0" w:space="0" w:color="auto"/>
        <w:right w:val="none" w:sz="0" w:space="0" w:color="auto"/>
      </w:divBdr>
    </w:div>
    <w:div w:id="325865724">
      <w:bodyDiv w:val="1"/>
      <w:marLeft w:val="0"/>
      <w:marRight w:val="0"/>
      <w:marTop w:val="0"/>
      <w:marBottom w:val="0"/>
      <w:divBdr>
        <w:top w:val="none" w:sz="0" w:space="0" w:color="auto"/>
        <w:left w:val="none" w:sz="0" w:space="0" w:color="auto"/>
        <w:bottom w:val="none" w:sz="0" w:space="0" w:color="auto"/>
        <w:right w:val="none" w:sz="0" w:space="0" w:color="auto"/>
      </w:divBdr>
      <w:divsChild>
        <w:div w:id="222718793">
          <w:marLeft w:val="360"/>
          <w:marRight w:val="0"/>
          <w:marTop w:val="200"/>
          <w:marBottom w:val="0"/>
          <w:divBdr>
            <w:top w:val="none" w:sz="0" w:space="0" w:color="auto"/>
            <w:left w:val="none" w:sz="0" w:space="0" w:color="auto"/>
            <w:bottom w:val="none" w:sz="0" w:space="0" w:color="auto"/>
            <w:right w:val="none" w:sz="0" w:space="0" w:color="auto"/>
          </w:divBdr>
        </w:div>
        <w:div w:id="223569026">
          <w:marLeft w:val="360"/>
          <w:marRight w:val="0"/>
          <w:marTop w:val="200"/>
          <w:marBottom w:val="0"/>
          <w:divBdr>
            <w:top w:val="none" w:sz="0" w:space="0" w:color="auto"/>
            <w:left w:val="none" w:sz="0" w:space="0" w:color="auto"/>
            <w:bottom w:val="none" w:sz="0" w:space="0" w:color="auto"/>
            <w:right w:val="none" w:sz="0" w:space="0" w:color="auto"/>
          </w:divBdr>
        </w:div>
        <w:div w:id="328025346">
          <w:marLeft w:val="360"/>
          <w:marRight w:val="0"/>
          <w:marTop w:val="200"/>
          <w:marBottom w:val="0"/>
          <w:divBdr>
            <w:top w:val="none" w:sz="0" w:space="0" w:color="auto"/>
            <w:left w:val="none" w:sz="0" w:space="0" w:color="auto"/>
            <w:bottom w:val="none" w:sz="0" w:space="0" w:color="auto"/>
            <w:right w:val="none" w:sz="0" w:space="0" w:color="auto"/>
          </w:divBdr>
        </w:div>
        <w:div w:id="497959163">
          <w:marLeft w:val="1080"/>
          <w:marRight w:val="0"/>
          <w:marTop w:val="100"/>
          <w:marBottom w:val="0"/>
          <w:divBdr>
            <w:top w:val="none" w:sz="0" w:space="0" w:color="auto"/>
            <w:left w:val="none" w:sz="0" w:space="0" w:color="auto"/>
            <w:bottom w:val="none" w:sz="0" w:space="0" w:color="auto"/>
            <w:right w:val="none" w:sz="0" w:space="0" w:color="auto"/>
          </w:divBdr>
        </w:div>
        <w:div w:id="523909195">
          <w:marLeft w:val="1800"/>
          <w:marRight w:val="0"/>
          <w:marTop w:val="100"/>
          <w:marBottom w:val="0"/>
          <w:divBdr>
            <w:top w:val="none" w:sz="0" w:space="0" w:color="auto"/>
            <w:left w:val="none" w:sz="0" w:space="0" w:color="auto"/>
            <w:bottom w:val="none" w:sz="0" w:space="0" w:color="auto"/>
            <w:right w:val="none" w:sz="0" w:space="0" w:color="auto"/>
          </w:divBdr>
        </w:div>
        <w:div w:id="980187021">
          <w:marLeft w:val="1080"/>
          <w:marRight w:val="0"/>
          <w:marTop w:val="100"/>
          <w:marBottom w:val="0"/>
          <w:divBdr>
            <w:top w:val="none" w:sz="0" w:space="0" w:color="auto"/>
            <w:left w:val="none" w:sz="0" w:space="0" w:color="auto"/>
            <w:bottom w:val="none" w:sz="0" w:space="0" w:color="auto"/>
            <w:right w:val="none" w:sz="0" w:space="0" w:color="auto"/>
          </w:divBdr>
        </w:div>
        <w:div w:id="1108619268">
          <w:marLeft w:val="1080"/>
          <w:marRight w:val="0"/>
          <w:marTop w:val="100"/>
          <w:marBottom w:val="0"/>
          <w:divBdr>
            <w:top w:val="none" w:sz="0" w:space="0" w:color="auto"/>
            <w:left w:val="none" w:sz="0" w:space="0" w:color="auto"/>
            <w:bottom w:val="none" w:sz="0" w:space="0" w:color="auto"/>
            <w:right w:val="none" w:sz="0" w:space="0" w:color="auto"/>
          </w:divBdr>
        </w:div>
        <w:div w:id="1230384618">
          <w:marLeft w:val="1800"/>
          <w:marRight w:val="0"/>
          <w:marTop w:val="100"/>
          <w:marBottom w:val="0"/>
          <w:divBdr>
            <w:top w:val="none" w:sz="0" w:space="0" w:color="auto"/>
            <w:left w:val="none" w:sz="0" w:space="0" w:color="auto"/>
            <w:bottom w:val="none" w:sz="0" w:space="0" w:color="auto"/>
            <w:right w:val="none" w:sz="0" w:space="0" w:color="auto"/>
          </w:divBdr>
        </w:div>
        <w:div w:id="1525555106">
          <w:marLeft w:val="1080"/>
          <w:marRight w:val="0"/>
          <w:marTop w:val="100"/>
          <w:marBottom w:val="0"/>
          <w:divBdr>
            <w:top w:val="none" w:sz="0" w:space="0" w:color="auto"/>
            <w:left w:val="none" w:sz="0" w:space="0" w:color="auto"/>
            <w:bottom w:val="none" w:sz="0" w:space="0" w:color="auto"/>
            <w:right w:val="none" w:sz="0" w:space="0" w:color="auto"/>
          </w:divBdr>
        </w:div>
        <w:div w:id="1583753358">
          <w:marLeft w:val="1080"/>
          <w:marRight w:val="0"/>
          <w:marTop w:val="100"/>
          <w:marBottom w:val="0"/>
          <w:divBdr>
            <w:top w:val="none" w:sz="0" w:space="0" w:color="auto"/>
            <w:left w:val="none" w:sz="0" w:space="0" w:color="auto"/>
            <w:bottom w:val="none" w:sz="0" w:space="0" w:color="auto"/>
            <w:right w:val="none" w:sz="0" w:space="0" w:color="auto"/>
          </w:divBdr>
        </w:div>
        <w:div w:id="2014911238">
          <w:marLeft w:val="1080"/>
          <w:marRight w:val="0"/>
          <w:marTop w:val="100"/>
          <w:marBottom w:val="0"/>
          <w:divBdr>
            <w:top w:val="none" w:sz="0" w:space="0" w:color="auto"/>
            <w:left w:val="none" w:sz="0" w:space="0" w:color="auto"/>
            <w:bottom w:val="none" w:sz="0" w:space="0" w:color="auto"/>
            <w:right w:val="none" w:sz="0" w:space="0" w:color="auto"/>
          </w:divBdr>
        </w:div>
        <w:div w:id="2035840901">
          <w:marLeft w:val="1080"/>
          <w:marRight w:val="0"/>
          <w:marTop w:val="100"/>
          <w:marBottom w:val="0"/>
          <w:divBdr>
            <w:top w:val="none" w:sz="0" w:space="0" w:color="auto"/>
            <w:left w:val="none" w:sz="0" w:space="0" w:color="auto"/>
            <w:bottom w:val="none" w:sz="0" w:space="0" w:color="auto"/>
            <w:right w:val="none" w:sz="0" w:space="0" w:color="auto"/>
          </w:divBdr>
        </w:div>
      </w:divsChild>
    </w:div>
    <w:div w:id="570432658">
      <w:bodyDiv w:val="1"/>
      <w:marLeft w:val="0"/>
      <w:marRight w:val="0"/>
      <w:marTop w:val="0"/>
      <w:marBottom w:val="0"/>
      <w:divBdr>
        <w:top w:val="none" w:sz="0" w:space="0" w:color="auto"/>
        <w:left w:val="none" w:sz="0" w:space="0" w:color="auto"/>
        <w:bottom w:val="none" w:sz="0" w:space="0" w:color="auto"/>
        <w:right w:val="none" w:sz="0" w:space="0" w:color="auto"/>
      </w:divBdr>
      <w:divsChild>
        <w:div w:id="1144738871">
          <w:marLeft w:val="0"/>
          <w:marRight w:val="0"/>
          <w:marTop w:val="0"/>
          <w:marBottom w:val="0"/>
          <w:divBdr>
            <w:top w:val="none" w:sz="0" w:space="0" w:color="auto"/>
            <w:left w:val="none" w:sz="0" w:space="0" w:color="auto"/>
            <w:bottom w:val="none" w:sz="0" w:space="0" w:color="auto"/>
            <w:right w:val="none" w:sz="0" w:space="0" w:color="auto"/>
          </w:divBdr>
          <w:divsChild>
            <w:div w:id="512845493">
              <w:marLeft w:val="0"/>
              <w:marRight w:val="0"/>
              <w:marTop w:val="0"/>
              <w:marBottom w:val="0"/>
              <w:divBdr>
                <w:top w:val="none" w:sz="0" w:space="0" w:color="auto"/>
                <w:left w:val="none" w:sz="0" w:space="0" w:color="auto"/>
                <w:bottom w:val="none" w:sz="0" w:space="0" w:color="auto"/>
                <w:right w:val="none" w:sz="0" w:space="0" w:color="auto"/>
              </w:divBdr>
            </w:div>
          </w:divsChild>
        </w:div>
        <w:div w:id="1445536304">
          <w:marLeft w:val="0"/>
          <w:marRight w:val="0"/>
          <w:marTop w:val="0"/>
          <w:marBottom w:val="0"/>
          <w:divBdr>
            <w:top w:val="none" w:sz="0" w:space="0" w:color="auto"/>
            <w:left w:val="none" w:sz="0" w:space="0" w:color="auto"/>
            <w:bottom w:val="none" w:sz="0" w:space="0" w:color="auto"/>
            <w:right w:val="none" w:sz="0" w:space="0" w:color="auto"/>
          </w:divBdr>
        </w:div>
      </w:divsChild>
    </w:div>
    <w:div w:id="635529385">
      <w:bodyDiv w:val="1"/>
      <w:marLeft w:val="0"/>
      <w:marRight w:val="0"/>
      <w:marTop w:val="0"/>
      <w:marBottom w:val="0"/>
      <w:divBdr>
        <w:top w:val="none" w:sz="0" w:space="0" w:color="auto"/>
        <w:left w:val="none" w:sz="0" w:space="0" w:color="auto"/>
        <w:bottom w:val="none" w:sz="0" w:space="0" w:color="auto"/>
        <w:right w:val="none" w:sz="0" w:space="0" w:color="auto"/>
      </w:divBdr>
    </w:div>
    <w:div w:id="735125219">
      <w:bodyDiv w:val="1"/>
      <w:marLeft w:val="0"/>
      <w:marRight w:val="0"/>
      <w:marTop w:val="0"/>
      <w:marBottom w:val="0"/>
      <w:divBdr>
        <w:top w:val="none" w:sz="0" w:space="0" w:color="auto"/>
        <w:left w:val="none" w:sz="0" w:space="0" w:color="auto"/>
        <w:bottom w:val="none" w:sz="0" w:space="0" w:color="auto"/>
        <w:right w:val="none" w:sz="0" w:space="0" w:color="auto"/>
      </w:divBdr>
    </w:div>
    <w:div w:id="1072967655">
      <w:bodyDiv w:val="1"/>
      <w:marLeft w:val="0"/>
      <w:marRight w:val="0"/>
      <w:marTop w:val="0"/>
      <w:marBottom w:val="0"/>
      <w:divBdr>
        <w:top w:val="none" w:sz="0" w:space="0" w:color="auto"/>
        <w:left w:val="none" w:sz="0" w:space="0" w:color="auto"/>
        <w:bottom w:val="none" w:sz="0" w:space="0" w:color="auto"/>
        <w:right w:val="none" w:sz="0" w:space="0" w:color="auto"/>
      </w:divBdr>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698168085">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2083596419">
          <w:marLeft w:val="360"/>
          <w:marRight w:val="0"/>
          <w:marTop w:val="200"/>
          <w:marBottom w:val="0"/>
          <w:divBdr>
            <w:top w:val="none" w:sz="0" w:space="0" w:color="auto"/>
            <w:left w:val="none" w:sz="0" w:space="0" w:color="auto"/>
            <w:bottom w:val="none" w:sz="0" w:space="0" w:color="auto"/>
            <w:right w:val="none" w:sz="0" w:space="0" w:color="auto"/>
          </w:divBdr>
        </w:div>
      </w:divsChild>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5581995">
          <w:marLeft w:val="108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 w:id="1046955971">
          <w:marLeft w:val="360"/>
          <w:marRight w:val="0"/>
          <w:marTop w:val="2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sChild>
    </w:div>
    <w:div w:id="1397512100">
      <w:bodyDiv w:val="1"/>
      <w:marLeft w:val="0"/>
      <w:marRight w:val="0"/>
      <w:marTop w:val="0"/>
      <w:marBottom w:val="0"/>
      <w:divBdr>
        <w:top w:val="none" w:sz="0" w:space="0" w:color="auto"/>
        <w:left w:val="none" w:sz="0" w:space="0" w:color="auto"/>
        <w:bottom w:val="none" w:sz="0" w:space="0" w:color="auto"/>
        <w:right w:val="none" w:sz="0" w:space="0" w:color="auto"/>
      </w:divBdr>
    </w:div>
    <w:div w:id="1484928858">
      <w:bodyDiv w:val="1"/>
      <w:marLeft w:val="0"/>
      <w:marRight w:val="0"/>
      <w:marTop w:val="0"/>
      <w:marBottom w:val="0"/>
      <w:divBdr>
        <w:top w:val="none" w:sz="0" w:space="0" w:color="auto"/>
        <w:left w:val="none" w:sz="0" w:space="0" w:color="auto"/>
        <w:bottom w:val="none" w:sz="0" w:space="0" w:color="auto"/>
        <w:right w:val="none" w:sz="0" w:space="0" w:color="auto"/>
      </w:divBdr>
    </w:div>
    <w:div w:id="174995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5AIRPNAIUNRU-1328258698-7315</_dlc_DocId>
    <_dlc_DocIdUrl xmlns="71c5aaf6-e6ce-465b-b873-5148d2a4c105">
      <Url>https://nokia.sharepoint.com/sites/c5g/5gradio/_layouts/15/DocIdRedir.aspx?ID=5AIRPNAIUNRU-1328258698-7315</Url>
      <Description>5AIRPNAIUNRU-1328258698-7315</Description>
    </_dlc_DocIdUrl>
    <Information xmlns="3b34c8f0-1ef5-4d1e-bb66-517ce7fe7356" xsi:nil="true"/>
    <Associated_x0020_Task xmlns="3b34c8f0-1ef5-4d1e-bb66-517ce7fe7356" xsi:nil="true"/>
    <SharedWithUsers xmlns="3b34c8f0-1ef5-4d1e-bb66-517ce7fe7356">
      <UserInfo>
        <DisplayName>Olesen, Poul (Nokia - DK/Aalborg)</DisplayName>
        <AccountId>32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1ACDFD-2F6C-4B9A-887F-3A3E0D883BF2}">
  <ds:schemaRefs>
    <ds:schemaRef ds:uri="http://schemas.microsoft.com/sharepoint/events"/>
  </ds:schemaRefs>
</ds:datastoreItem>
</file>

<file path=customXml/itemProps2.xml><?xml version="1.0" encoding="utf-8"?>
<ds:datastoreItem xmlns:ds="http://schemas.openxmlformats.org/officeDocument/2006/customXml" ds:itemID="{BFD32C01-D997-4F01-9A68-671F549DE8B8}">
  <ds:schemaRefs>
    <ds:schemaRef ds:uri="http://schemas.microsoft.com/sharepoint/v3/contenttype/forms"/>
  </ds:schemaRefs>
</ds:datastoreItem>
</file>

<file path=customXml/itemProps3.xml><?xml version="1.0" encoding="utf-8"?>
<ds:datastoreItem xmlns:ds="http://schemas.openxmlformats.org/officeDocument/2006/customXml" ds:itemID="{8594BDA7-40DD-4AE5-8C9D-95DC8C9974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69521BC-8474-4545-9E86-5F6E4FD06BD0}">
  <ds:schemaRefs>
    <ds:schemaRef ds:uri="http://schemas.openxmlformats.org/officeDocument/2006/bibliography"/>
  </ds:schemaRefs>
</ds:datastoreItem>
</file>

<file path=customXml/itemProps5.xml><?xml version="1.0" encoding="utf-8"?>
<ds:datastoreItem xmlns:ds="http://schemas.openxmlformats.org/officeDocument/2006/customXml" ds:itemID="{2FA5FD39-206D-4F1F-8587-76B3F43BA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6C6AC5-9FFA-4A8D-9FF7-52A0B3FF4B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2</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29</cp:revision>
  <cp:lastPrinted>2019-02-25T14:05:00Z</cp:lastPrinted>
  <dcterms:created xsi:type="dcterms:W3CDTF">2022-08-02T04:40:00Z</dcterms:created>
  <dcterms:modified xsi:type="dcterms:W3CDTF">2022-08-09T12:07:00Z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21d3d7fb-ce9d-43a8-863d-5861b125661c</vt:lpwstr>
  </property>
  <property fmtid="{D5CDD505-2E9C-101B-9397-08002B2CF9AE}" pid="4" name="SharedWithUsers">
    <vt:lpwstr>32;#Olesen, Poul (Nokia - DK/Aalborg)</vt:lpwstr>
  </property>
</Properties>
</file>